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Минпросвещения России от 20.09.2022 N 854</w:t>
              <w:br/>
              <w:t xml:space="preserve">"Об утверждении федерального государственного образовательного стандарта среднего профессионального образования по профессии 18.01.27 Машинист технологических насосов и компрессоров"</w:t>
              <w:br/>
              <w:t xml:space="preserve">(Зарегистрировано в Минюсте России 26.10.2022 N 70703)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14.12.2022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26 октября 2022 г. N 70703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20 сентября 2022 г. N 854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</w:t>
      </w:r>
    </w:p>
    <w:p>
      <w:pPr>
        <w:pStyle w:val="2"/>
        <w:jc w:val="center"/>
      </w:pPr>
      <w:r>
        <w:rPr>
          <w:sz w:val="20"/>
        </w:rPr>
        <w:t xml:space="preserve">ФЕДЕРАЛЬНОГО ГОСУДАРСТВЕННОГО ОБРАЗОВАТЕЛЬНОГО СТАНДАРТА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 18.01.27</w:t>
      </w:r>
    </w:p>
    <w:p>
      <w:pPr>
        <w:pStyle w:val="2"/>
        <w:jc w:val="center"/>
      </w:pPr>
      <w:r>
        <w:rPr>
          <w:sz w:val="20"/>
        </w:rPr>
        <w:t xml:space="preserve">МАШИНИСТ ТЕХНОЛОГИЧЕСКИХ НАСОСОВ И КОМПРЕССОРОВ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28.07.2018 N 884 (ред. от 10.11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подпунктом 4.2.30 пункта 4</w:t>
        </w:r>
      </w:hyperlink>
      <w:r>
        <w:rPr>
          <w:sz w:val="20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w:history="0" r:id="rId8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Российской Федерации&quot; {КонсультантПлюс}">
        <w:r>
          <w:rPr>
            <w:sz w:val="20"/>
            <w:color w:val="0000ff"/>
          </w:rPr>
          <w:t xml:space="preserve">пунктом 27</w:t>
        </w:r>
      </w:hyperlink>
      <w:r>
        <w:rPr>
          <w:sz w:val="20"/>
        </w:rP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Федерации, 2019, N 16, ст. 1942),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прилагаемый федеральный государственный образовательный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профессионального образования по профессии 18.01.27 Машинист технологических насосов и компрессоров (далее - стандарт).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Установить, что: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вправе осуществлять в соответствии со </w:t>
      </w:r>
      <w:hyperlink w:history="0" w:anchor="P34" w:tooltip="ФЕДЕРАЛЬНЫЙ ГОСУДАРСТВЕННЫЙ ОБРАЗОВАТЕЛЬНЫЙ СТАНДАРТ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обучение лиц, зачисленных до вступления в силу настоящего приказа, с их согласия;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на обучение в соответствии с федеральным государственным образовательным </w:t>
      </w:r>
      <w:hyperlink w:history="0" r:id="rId9" w:tooltip="Приказ Минобрнауки России от 02.08.2013 N 917 (ред. от 13.07.2021) &quot;Об утверждении федерального государственного образовательного стандарта среднего профессионального образования по профессии 240101.02 Машинист технологических насосов и компрессоров&quot; (Зарегистрировано в Минюсте России 20.08.2013 N 29547) {КонсультантПлюс}">
        <w:r>
          <w:rPr>
            <w:sz w:val="20"/>
            <w:color w:val="0000ff"/>
          </w:rPr>
          <w:t xml:space="preserve">стандартом</w:t>
        </w:r>
      </w:hyperlink>
      <w:r>
        <w:rPr>
          <w:sz w:val="20"/>
        </w:rPr>
        <w:t xml:space="preserve"> среднего профессионального образования по профессии </w:t>
      </w:r>
      <w:hyperlink w:history="0" r:id="rId10" w:tooltip="Приказ Минобрнауки РФ от 28.09.2009 N 354 (ред. от 21.02.2012) &quot;Об утверждении Перечня профессий начального профессионального образования&quot; (Зарегистрировано в Минюсте РФ 22.10.2009 N 15083) ------------ Утратил силу или отменен {КонсультантПлюс}">
        <w:r>
          <w:rPr>
            <w:sz w:val="20"/>
            <w:color w:val="0000ff"/>
          </w:rPr>
          <w:t xml:space="preserve">240101.2</w:t>
        </w:r>
      </w:hyperlink>
      <w:r>
        <w:rPr>
          <w:sz w:val="20"/>
        </w:rPr>
        <w:t xml:space="preserve"> Машинист технологических насосов и компрессоров, утвержденным приказом Министерства образования и науки Российской Федерации от 2 августа 2013 г. N 917 (зарегистрирован Министерством юстиции Российской Федерации 20 августа 2013 г., регистрационный N 29547), с изменениями, внесенными приказом Министерства образования и науки Российской Федерации от 25 марта 2015 г. N 272 (зарегистрирован Министерством юстиции Российской Федерации 23 апреля 2015 г., регистрационный N 37021) и </w:t>
      </w:r>
      <w:hyperlink w:history="0" r:id="rId11" w:tooltip="Приказ Минпросвещения России от 13.07.2021 N 450 &quot;О внесении изменений в федеральные государственные образовательные стандарты среднего профессионального образования&quot; (Зарегистрировано в Минюсте России 14.10.2021 N 65410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просвещения Российской Федерации от 13 июля 2021 г. N 450 (зарегистрирован Министерством юстиции Российской Федерации 14 октября 2021 г., регистрационный N 65410), прекращается с 31 декабря 2022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С.С.КРАВЦОВ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20 сентября 2022 г. N 854</w:t>
      </w:r>
    </w:p>
    <w:p>
      <w:pPr>
        <w:pStyle w:val="0"/>
        <w:jc w:val="both"/>
      </w:pPr>
      <w:r>
        <w:rPr>
          <w:sz w:val="20"/>
        </w:rPr>
      </w:r>
    </w:p>
    <w:bookmarkStart w:id="34" w:name="P34"/>
    <w:bookmarkEnd w:id="34"/>
    <w:p>
      <w:pPr>
        <w:pStyle w:val="2"/>
        <w:jc w:val="center"/>
      </w:pPr>
      <w:r>
        <w:rPr>
          <w:sz w:val="20"/>
        </w:rPr>
        <w:t xml:space="preserve">ФЕДЕРАЛЬНЫЙ ГОСУДАРСТВЕННЫЙ ОБРАЗОВАТЕЛЬНЫЙ СТАНДАРТ</w:t>
      </w:r>
    </w:p>
    <w:p>
      <w:pPr>
        <w:pStyle w:val="2"/>
        <w:jc w:val="center"/>
      </w:pPr>
      <w:r>
        <w:rPr>
          <w:sz w:val="20"/>
        </w:rPr>
        <w:t xml:space="preserve">СРЕДНЕГО ПРОФЕССИОНАЛЬНОГО ОБРАЗОВАНИЯ ПО ПРОФЕССИИ 18.01.27</w:t>
      </w:r>
    </w:p>
    <w:p>
      <w:pPr>
        <w:pStyle w:val="2"/>
        <w:jc w:val="center"/>
      </w:pPr>
      <w:r>
        <w:rPr>
          <w:sz w:val="20"/>
        </w:rPr>
        <w:t xml:space="preserve">МАШИНИСТ ТЕХНОЛОГИЧЕСКИХ НАСОСОВ И КОМПРЕССОРОВ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0"/>
        <w:ind w:firstLine="540"/>
        <w:jc w:val="both"/>
      </w:pPr>
      <w:r>
        <w:rPr>
          <w:sz w:val="20"/>
        </w:rP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</w:t>
      </w:r>
      <w:hyperlink w:history="0" r:id="rId12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 {КонсультантПлюс}">
        <w:r>
          <w:rPr>
            <w:sz w:val="20"/>
            <w:color w:val="0000ff"/>
          </w:rPr>
          <w:t xml:space="preserve">18.01.27</w:t>
        </w:r>
      </w:hyperlink>
      <w:r>
        <w:rPr>
          <w:sz w:val="20"/>
        </w:rPr>
        <w:t xml:space="preserve"> Машинист технологических насосов и компрессоров (далее соответственно - ФГОС СПО, образовательная программа, профессия) в соответствии с квалификацией квалифицированного рабочего, служащего "машинист технологических насосов и компрессоров"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3" w:tooltip="Приказ Минпросвещения России от 17.05.2022 N 336 &quot;Об утверждении перечней профессий и специальностей среднего профессионального образования и установлении соответствия отдельных профессий и специальностей среднего профессионального образования, указанных в этих перечнях, профессиям и специальностям среднего профессионального образования, перечни которых утверждены приказом Министерства образования и науки Российской Федерации от 29 октября 2013 г. N 1199 &quot;Об утверждении перечней профессий и специальностей с {КонсультантПлюс}">
        <w:r>
          <w:rPr>
            <w:sz w:val="20"/>
            <w:color w:val="0000ff"/>
          </w:rPr>
          <w:t xml:space="preserve">Перечень</w:t>
        </w:r>
      </w:hyperlink>
      <w:r>
        <w:rPr>
          <w:sz w:val="20"/>
        </w:rPr>
        <w:t xml:space="preserve"> профессий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1.2. Получение образования по профессии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w:history="0" r:id="rId14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стандарта</w:t>
        </w:r>
      </w:hyperlink>
      <w:r>
        <w:rPr>
          <w:sz w:val="20"/>
        </w:rPr>
        <w:t xml:space="preserve"> среднего общего образования &lt;2&gt; и ФГОС СПО с учетом получаемой профессии.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Федеральный государственный образовательный </w:t>
      </w:r>
      <w:hyperlink w:history="0" r:id="rId15" w:tooltip="Приказ Минобрнауки России от 17.05.2012 N 413 (ред. от 12.08.2022) &quot;Об утверждении федерального государственного образовательного стандарта среднего общего образования&quot; (Зарегистрировано в Минюсте России 07.06.2012 N 24480) {КонсультантПлюс}">
        <w:r>
          <w:rPr>
            <w:sz w:val="20"/>
            <w:color w:val="0000ff"/>
          </w:rPr>
          <w:t xml:space="preserve">стандарт</w:t>
        </w:r>
      </w:hyperlink>
      <w:r>
        <w:rPr>
          <w:sz w:val="20"/>
        </w:rP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41020),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основную образовательную программу, включенную в реестр примерных основных образовательных программ (далее - ПООП), примерной рабочей программы воспитания и примерного календарного плана воспитательной работы &lt;3&gt;.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16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2 статьи 12.1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</w:t>
      </w:r>
      <w:hyperlink w:history="0" r:id="rId1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Статья 14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32, ст. 5110).</w:t>
      </w:r>
    </w:p>
    <w:p>
      <w:pPr>
        <w:pStyle w:val="0"/>
        <w:jc w:val="both"/>
      </w:pPr>
      <w:r>
        <w:rPr>
          <w:sz w:val="20"/>
        </w:rPr>
      </w:r>
    </w:p>
    <w:bookmarkStart w:id="62" w:name="P62"/>
    <w:bookmarkEnd w:id="62"/>
    <w:p>
      <w:pPr>
        <w:pStyle w:val="0"/>
        <w:ind w:firstLine="540"/>
        <w:jc w:val="both"/>
      </w:pPr>
      <w:r>
        <w:rPr>
          <w:sz w:val="20"/>
        </w:rPr>
        <w:t xml:space="preserve"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среднего общего образования - 10 месяцев;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базе основного общего образования - 1 год 10 месяцев.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один год по сравнению со сроком получения образования для соответствующей формы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history="0" w:anchor="P62" w:tooltip="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">
        <w:r>
          <w:rPr>
            <w:sz w:val="20"/>
            <w:color w:val="0000ff"/>
          </w:rPr>
          <w:t xml:space="preserve">пунктом 1.9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32 - 36 академическим часам.</w:t>
      </w:r>
    </w:p>
    <w:p>
      <w:pPr>
        <w:pStyle w:val="0"/>
        <w:jc w:val="both"/>
      </w:pPr>
      <w:r>
        <w:rPr>
          <w:sz w:val="20"/>
        </w:rPr>
      </w:r>
    </w:p>
    <w:bookmarkStart w:id="71" w:name="P71"/>
    <w:bookmarkEnd w:id="71"/>
    <w:p>
      <w:pPr>
        <w:pStyle w:val="0"/>
        <w:ind w:firstLine="540"/>
        <w:jc w:val="both"/>
      </w:pPr>
      <w:r>
        <w:rPr>
          <w:sz w:val="20"/>
        </w:rPr>
        <w:t xml:space="preserve">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</w:t>
      </w:r>
      <w:hyperlink w:history="0" r:id="rId18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19</w:t>
        </w:r>
      </w:hyperlink>
      <w:r>
        <w:rPr>
          <w:sz w:val="20"/>
        </w:rPr>
        <w:t xml:space="preserve"> Добыча, переработка, транспортировка нефти и газа, </w:t>
      </w:r>
      <w:hyperlink w:history="0" r:id="rId19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26</w:t>
        </w:r>
      </w:hyperlink>
      <w:r>
        <w:rPr>
          <w:sz w:val="20"/>
        </w:rPr>
        <w:t xml:space="preserve"> Химическое, химико-технологическое производство, </w:t>
      </w:r>
      <w:hyperlink w:history="0" r:id="rId20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40</w:t>
        </w:r>
      </w:hyperlink>
      <w:r>
        <w:rPr>
          <w:sz w:val="20"/>
        </w:rPr>
        <w:t xml:space="preserve"> Сквозные виды профессиональной деятельности в промышленности &lt;5&gt;.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&lt;5&gt; </w:t>
      </w:r>
      <w:hyperlink w:history="0" r:id="rId21" w:tooltip="Приказ Минтруда России от 29.09.2014 N 667н (ред. от 09.03.2017) &quot;О реестре профессиональных стандартов (перечне видов профессиональной деятельности)&quot; (Зарегистрировано в Минюсте России 19.11.2014 N 34779) {КонсультантПлюс}">
        <w:r>
          <w:rPr>
            <w:sz w:val="20"/>
            <w:color w:val="0000ff"/>
          </w:rPr>
          <w:t xml:space="preserve">Таблица</w:t>
        </w:r>
      </w:hyperlink>
      <w:r>
        <w:rPr>
          <w:sz w:val="20"/>
        </w:rP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1.14. При разработке образовательной программы организация устанавливает направленность, которая соответствует профессии в целом, с учетом соответствующей ПООП.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ТРЕБОВАНИЯ К СТРУКТУРЕ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Структура и объем образовательной программы (таблица N 1)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дисциплины (модули);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государственную итоговую аттестацию.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Структура и объем 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35"/>
        <w:gridCol w:w="4535"/>
      </w:tblGrid>
      <w:tr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Структура образовательной программы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Объем образовательной программы, в академических часах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Дисциплины (модули)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504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Практика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Не менее 648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Государственная итоговая аттестация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</w:t>
            </w:r>
          </w:p>
        </w:tc>
      </w:tr>
      <w:tr>
        <w:tc>
          <w:tcPr>
            <w:gridSpan w:val="2"/>
            <w:tcW w:w="907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Общий объем образовательной программы: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среднего общего образования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1476</w:t>
            </w:r>
          </w:p>
        </w:tc>
      </w:tr>
      <w:tr>
        <w:tc>
          <w:tcPr>
            <w:tcW w:w="4535" w:type="dxa"/>
          </w:tcPr>
          <w:p>
            <w:pPr>
              <w:pStyle w:val="0"/>
            </w:pPr>
            <w:r>
              <w:rPr>
                <w:sz w:val="20"/>
              </w:rPr>
              <w:t xml:space="preserve">на базе основного общего образования,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53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2952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2.2. Образовательная программа включает: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социально-гуманитарный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общепрофессиональный цикл;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профессиональный цикл.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history="0" w:anchor="P130" w:tooltip="III. ТРЕБОВАНИЯ К РЕЗУЛЬТАТАМ ОСВОЕНИЯ">
        <w:r>
          <w:rPr>
            <w:sz w:val="20"/>
            <w:color w:val="0000ff"/>
          </w:rPr>
          <w:t xml:space="preserve">главой III</w:t>
        </w:r>
      </w:hyperlink>
      <w:r>
        <w:rPr>
          <w:sz w:val="20"/>
        </w:rPr>
        <w:t xml:space="preserve"> ФГОС СПО.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Объем обязательной части без учета объема государственной итоговой аттестации должен составлять не более 80 процентов от общего объема времени, отведенного на освоение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Вариативная часть образовательной программы объемом не менее 20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основных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Конкретное соотношение обязательной и вариативной частей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ПООП.</w:t>
      </w:r>
    </w:p>
    <w:bookmarkStart w:id="112" w:name="P112"/>
    <w:bookmarkEnd w:id="1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эксплуатация технологических компрессоров и насосов, компрессорных и насосных установок, оборудования для очистки и осушки газа, нефтепродуктоперекачивающей станции, а также вспомогательного оборудования;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обслуживание и ремонт технологических компрессоров и насосов, компрессорных и насосных установок, оборудования для очистки и осушки газа, нефтепродуктоперекачивающей станции, а также вспомогательного оборудования.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history="0" w:anchor="P112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пункте 2.4</w:t>
        </w:r>
      </w:hyperlink>
      <w:r>
        <w:rPr>
          <w:sz w:val="20"/>
        </w:rPr>
        <w:t xml:space="preserve"> ФГОС СПО, в рамках вариативной части.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Общий объем дисциплины "Безопасность жизнедеятельности" в очной форме обучения не может быть менее 36 академических часов, из них на освоение основ военной службы (для юношей) - не менее 24 академических часов; для подгрупп девушек это время может быть использовано на освоение основ медицинских знаний.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Обязательная часть общепрофессионального цикла образовательной программы должна предусматривать изучение следующих дисциплин: "Техническое черчение", "Электротехника", "Охрана труда", "Основы материаловедения и технология общеслесарных работ", "Основы технической механики".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с видами деятельности, предусмотренными </w:t>
      </w:r>
      <w:hyperlink w:history="0" w:anchor="P112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ПООП. Объем профессионального модуля составляет не менее 4 зачетных единиц.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Практика входит в профессиональный цикл и имеет следующие виды - учебная практика 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ПООП.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Государственная итоговая аттестация проводится в форме демонстрационного экзамена.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Государственная итоговая аттестация завершается присвоением квалификации квалифицированного рабочего, служащего, указанной в </w:t>
      </w:r>
      <w:hyperlink w:history="0" w:anchor="P40" w:tooltip="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квалифицированных рабочих, служащих по профессии 18.01.27 Машинист технологических насосов и компрессоров (далее соответственно - ФГОС СПО, образовательная программа, профессия) в соответствии с квалификацией квалифицированного рабочего, служаще...">
        <w:r>
          <w:rPr>
            <w:sz w:val="20"/>
            <w:color w:val="0000ff"/>
          </w:rPr>
          <w:t xml:space="preserve">пункте 1.1</w:t>
        </w:r>
      </w:hyperlink>
      <w:r>
        <w:rPr>
          <w:sz w:val="20"/>
        </w:rPr>
        <w:t xml:space="preserve"> ФГОС СПО.</w:t>
      </w:r>
    </w:p>
    <w:p>
      <w:pPr>
        <w:pStyle w:val="0"/>
        <w:jc w:val="both"/>
      </w:pPr>
      <w:r>
        <w:rPr>
          <w:sz w:val="20"/>
        </w:rPr>
      </w:r>
    </w:p>
    <w:bookmarkStart w:id="130" w:name="P130"/>
    <w:bookmarkEnd w:id="130"/>
    <w:p>
      <w:pPr>
        <w:pStyle w:val="2"/>
        <w:outlineLvl w:val="1"/>
        <w:jc w:val="center"/>
      </w:pPr>
      <w:r>
        <w:rPr>
          <w:sz w:val="20"/>
        </w:rPr>
        <w:t xml:space="preserve">III. ТРЕБОВАНИЯ К РЕЗУЛЬТАТАМ ОСВОЕНИЯ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В результате освоения образовательной программы у выпускника должны быть сформированы общие и профессиональные компетенции.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Выпускник, освоивший образовательную программу, должен обладать следующими общими компетенциями (далее - ОК):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01. Выбирать способы решения задач профессиональной деятельности применительно к различным контекстам;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04. Эффективно взаимодействовать и работать в коллективе и команде;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 09. Пользоваться профессиональной документацией на государственном и иностранном языках.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history="0" w:anchor="P112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сформированными в том числе на основе профессиональных стандартов (при наличии), указанных в ПООП: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Таблица N 2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628"/>
        <w:gridCol w:w="5442"/>
      </w:tblGrid>
      <w:tr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Виды деятельности</w:t>
            </w:r>
          </w:p>
        </w:tc>
        <w:tc>
          <w:tcPr>
            <w:tcW w:w="54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Профессиональные компетенции, соответствующие видам деятельности</w:t>
            </w:r>
          </w:p>
        </w:tc>
      </w:tr>
      <w:tr>
        <w:tc>
          <w:tcPr>
            <w:tcW w:w="362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4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технологических компрессоров и насосов, компрессорных и насосных установок, оборудования для очистки и осушки газа, нефтепродуктоперекачивающей станции, а также вспомогательного оборудования</w:t>
            </w:r>
          </w:p>
        </w:tc>
        <w:tc>
          <w:tcPr>
            <w:tcW w:w="544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1.1. Проверять техническое состояние оборудования и установок, оборудования и сооружений нефтепродуктоперекачивающей станции.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1.2. Контролировать и регулировать режимы работы технологического оборудования с использованием средств автоматизации и контрольно-измерительных приборов, а также вести технологический процесс по перекачке нефти и нефтепродуктов на нефтепродуктоперекачивающей станции.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1.3. Вести учет расхода газов, рабочих агентов, электроэнергии, горюче-смазочных материалов.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1.4. Вести технологические процессы очистки и осушки газа.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1.5. Контролировать выход и качество газа.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1.6. Обеспечивать соблюдение требований охраны труда, промышленной, пожарной и экологической безопасности.</w:t>
            </w:r>
          </w:p>
        </w:tc>
      </w:tr>
      <w:tr>
        <w:tc>
          <w:tcPr>
            <w:tcW w:w="3628" w:type="dxa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и ремонт технологических компрессоров и насосов, компрессорных и насосных установок, оборудования для очистки и осушки газа, нефтепродуктоперекачивающей станции, а также вспомогательного оборудования</w:t>
            </w:r>
          </w:p>
        </w:tc>
        <w:tc>
          <w:tcPr>
            <w:tcW w:w="544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ПК 2.1. Готовить основное и вспомогательное оборудование, установку к пуску и остановке при нормальных условиях.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2.2. Выполнять техническое обслуживание основного и вспомогательного оборудования, а также регистрировать выполнение ремонтных и наладочных работ на нефтепродуктоперекачивающей станции.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2.3. Проводить испытания вновь вводимого основного и вспомогательного оборудования.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2.4. Подготавливать к выводу в ремонт и вводу в эксплуатацию после ремонта основное и вспомогательное оборудование, установку в целом, а также основное и вспомогательное оборудование нефтепродуктоперекачивающей станции и систем автоматики дистанционного пульта управления.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ПК 2.5. Соблюдать требования охраны труда, промышленной, пожарной и экологической безопасности при обслуживании и ремонте основного и вспомогательного оборудования.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history="0" w:anchor="P112" w:tooltip="2.4. Образовательная программа разрабатывается образовательной организацией в соответствии с ФГОС СПО и с учетом соответствующей ПООП и предполагает освоение следующих видов деятельности:">
        <w:r>
          <w:rPr>
            <w:sz w:val="20"/>
            <w:color w:val="0000ff"/>
          </w:rPr>
          <w:t xml:space="preserve">пунктом 2.4</w:t>
        </w:r>
      </w:hyperlink>
      <w:r>
        <w:rPr>
          <w:sz w:val="20"/>
        </w:rP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Образовательная организация с учетом ПООП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3.6. Обучающиеся, осваивающие образовательную программу дополнительно осваивают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&lt;6&gt;.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&lt;6&gt; </w:t>
      </w:r>
      <w:hyperlink w:history="0" r:id="rId22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Часть 7 статьи 73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22, ст. 3379).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ТРЕБОВАНИЯ К УСЛОВИЯМ РЕАЛИЗАЦИИ</w:t>
      </w:r>
    </w:p>
    <w:p>
      <w:pPr>
        <w:pStyle w:val="2"/>
        <w:jc w:val="center"/>
      </w:pPr>
      <w:r>
        <w:rPr>
          <w:sz w:val="20"/>
        </w:rPr>
        <w:t xml:space="preserve">ОБРАЗОВАТЕЛЬНОЙ ПРОГРАММЫ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&lt;7&gt;.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&lt;7&gt; Федеральный </w:t>
      </w:r>
      <w:hyperlink w:history="0" r:id="rId23" w:tooltip="Федеральный закон от 30.03.1999 N 52-ФЗ (ред. от 04.11.2022) &quot;О санитарно-эпидемиологическом благополучии населения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30 марта 1999 г. N 52-ФЗ "О санитарно-эпидемиологическом благополучии населения" (Собрание законодательства Российской Федерации, 1999, N 14, ст. 1650; 2021, N 27, ст. 5185); санитарные правила </w:t>
      </w:r>
      <w:hyperlink w:history="0" r:id="rId24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П 2.4.3648-20. Санитарные правила...&quot;) (Зарегистрировано в Минюсте России 18.12.2020 N 61573) {КонсультантПлюс}">
        <w:r>
          <w:rPr>
            <w:sz w:val="20"/>
            <w:color w:val="0000ff"/>
          </w:rPr>
          <w:t xml:space="preserve">СП 2.4.3648-20</w:t>
        </w:r>
      </w:hyperlink>
      <w:r>
        <w:rPr>
          <w:sz w:val="20"/>
        </w:rP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61573); санитарно-эпидемиологические правила и нормы </w:t>
      </w:r>
      <w:hyperlink w:history="0" r:id="rId25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<w:r>
          <w:rPr>
            <w:sz w:val="20"/>
            <w:color w:val="0000ff"/>
          </w:rPr>
          <w:t xml:space="preserve">СанПиН 2.3/2.4.3590-20</w:t>
        </w:r>
      </w:hyperlink>
      <w:r>
        <w:rPr>
          <w:sz w:val="20"/>
        </w:rP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 санитарные правила и нормы </w:t>
      </w:r>
      <w:hyperlink w:history="0" r:id="rId26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я&quot; (вместе с &quot;СанПиН 1.2.3685-21. Санитарные правила и нормы...&quot;) (Зарегистрировано в Минюсте России 29.01.2021 N 62296) {КонсультантПлюс}">
        <w:r>
          <w:rPr>
            <w:sz w:val="20"/>
            <w:color w:val="0000ff"/>
          </w:rPr>
          <w:t xml:space="preserve">СанПиН 1.2.3685-21</w:t>
        </w:r>
      </w:hyperlink>
      <w:r>
        <w:rPr>
          <w:sz w:val="20"/>
        </w:rP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программы: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4.3. Общесистемные требования к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4.4. Требования к материально-техническому и учебно-методическому обеспечению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допускается замена оборудования его виртуальными аналогами;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в качестве основной литературы образовательная организация использует учебники, учебные пособия, предусмотренные ПООП;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обучающимся должен быть обеспечен доступ,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л) образовательная программа должна обеспечиваться учебно-методической документацией по всем учебным дисциплинам (модулям), видам практики, государственной итоговой аттестации;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м) рекомендации по иному материально-техническому и учебно-методическому обеспечению реализации образовательной программы определяются ПООП.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4.5. Требования к кадровым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одной из областей профессиональной деятельности, указанных в </w:t>
      </w:r>
      <w:hyperlink w:history="0" w:anchor="P71" w:tooltip="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19 Добыча, переработка, транспортировка нефти и газа, 26 Химическое, химико-технологическое производство, 40 Сквозные виды профессиональной деятельности в промышленности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 (имеющих стаж работы в данной профессиональной области не менее трех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одной из областей профессиональной деятельности, указанных в </w:t>
      </w:r>
      <w:hyperlink w:history="0" w:anchor="P71" w:tooltip="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19 Добыча, переработка, транспортировка нефти и газа, 26 Химическое, химико-технологическое производство, 40 Сквозные виды профессиональной деятельности в промышленности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одной из областей профессиональной деятельности, указанных в </w:t>
      </w:r>
      <w:hyperlink w:history="0" w:anchor="P71" w:tooltip="1.13. Области профессиональной деятельности, в которых выпускники, освоившие образовательную программу, могут осуществлять профессиональную деятельность: 19 Добыча, переработка, транспортировка нефти и газа, 26 Химическое, химико-технологическое производство, 40 Сквозные виды профессиональной деятельности в промышленности &lt;5&gt;.">
        <w:r>
          <w:rPr>
            <w:sz w:val="20"/>
            <w:color w:val="0000ff"/>
          </w:rPr>
          <w:t xml:space="preserve">пункте 1.13</w:t>
        </w:r>
      </w:hyperlink>
      <w:r>
        <w:rPr>
          <w:sz w:val="20"/>
        </w:rP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4.6. Требование к финансовым условиям реализации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&lt;8&gt; и Федеральным </w:t>
      </w:r>
      <w:hyperlink w:history="0" r:id="rId27" w:tooltip="Федеральный закон от 29.12.2012 N 273-ФЗ (ред. от 05.12.2022) &quot;Об образовании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2012 г. N 273-ФЗ "Об образовании в Российской Федерации" &lt;9&gt;.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&lt;8&gt; Бюджетный </w:t>
      </w:r>
      <w:hyperlink w:history="0" r:id="rId28" w:tooltip="&quot;Бюджетный кодекс Российской Федерации&quot; от 31.07.1998 N 145-ФЗ (ред. от 21.11.2022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 (Собрание законодательства Российской Федерации, 1998, N 31, ст. 3823; 2022, N 29, ст. 5305).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&lt;9&gt; Собрание законодательства Российской Федерации, 2012, N 53, ст. 7598; 2022, N 29, ст. 5262.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2"/>
        <w:ind w:firstLine="540"/>
        <w:jc w:val="both"/>
      </w:pPr>
      <w:r>
        <w:rPr>
          <w:sz w:val="20"/>
        </w:rPr>
        <w:t xml:space="preserve">4.7. Требования к применяемым механизмам оценки качества образовательной программы: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20.09.2022 N 854</w:t>
            <w:br/>
            <w:t>"Об утверждении федерального государственного образовательного стандарт...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14.12.2022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893F33BCA05797049F4602884E66F58D6FC8428A5DCE189F920BEF5D91BAC26B253CFDB326ACC530884D4C4BBFB4D9DF228F10BC99DA56E7W2gFO" TargetMode = "External"/>
	<Relationship Id="rId8" Type="http://schemas.openxmlformats.org/officeDocument/2006/relationships/hyperlink" Target="consultantplus://offline/ref=893F33BCA05797049F4602884E66F58D68C24A895CCA189F920BEF5D91BAC26B253CFDB326ACC5328B4D4C4BBFB4D9DF228F10BC99DA56E7W2gFO" TargetMode = "External"/>
	<Relationship Id="rId9" Type="http://schemas.openxmlformats.org/officeDocument/2006/relationships/hyperlink" Target="consultantplus://offline/ref=893F33BCA05797049F4602884E66F58D68C24B8C5CC1189F920BEF5D91BAC26B253CFDB326ACC5348B4D4C4BBFB4D9DF228F10BC99DA56E7W2gFO" TargetMode = "External"/>
	<Relationship Id="rId10" Type="http://schemas.openxmlformats.org/officeDocument/2006/relationships/hyperlink" Target="consultantplus://offline/ref=893F33BCA05797049F4602884E66F58D6AC9448C50CC189F920BEF5D91BAC26B253CFDB326ACC73D804D4C4BBFB4D9DF228F10BC99DA56E7W2gFO" TargetMode = "External"/>
	<Relationship Id="rId11" Type="http://schemas.openxmlformats.org/officeDocument/2006/relationships/hyperlink" Target="consultantplus://offline/ref=893F33BCA05797049F4602884E66F58D68C24B8A59CA189F920BEF5D91BAC26B373CA5BF27A8DB348B581A1AF9WEg3O" TargetMode = "External"/>
	<Relationship Id="rId12" Type="http://schemas.openxmlformats.org/officeDocument/2006/relationships/hyperlink" Target="consultantplus://offline/ref=893F33BCA05797049F4602884E66F58D6FCA4A8D5DC9189F920BEF5D91BAC26B253CFDB326ACC735804D4C4BBFB4D9DF228F10BC99DA56E7W2gFO" TargetMode = "External"/>
	<Relationship Id="rId13" Type="http://schemas.openxmlformats.org/officeDocument/2006/relationships/hyperlink" Target="consultantplus://offline/ref=893F33BCA05797049F4602884E66F58D6FCA4A8D5DC9189F920BEF5D91BAC26B253CFDB326ACC5378B4D4C4BBFB4D9DF228F10BC99DA56E7W2gFO" TargetMode = "External"/>
	<Relationship Id="rId14" Type="http://schemas.openxmlformats.org/officeDocument/2006/relationships/hyperlink" Target="consultantplus://offline/ref=893F33BCA05797049F4602884E66F58D6FC9458F5CCE189F920BEF5D91BAC26B253CFDB62DF89471DC4B191EE5E0D6C0249113WBgCO" TargetMode = "External"/>
	<Relationship Id="rId15" Type="http://schemas.openxmlformats.org/officeDocument/2006/relationships/hyperlink" Target="consultantplus://offline/ref=893F33BCA05797049F4602884E66F58D6FC9458F5CCE189F920BEF5D91BAC26B253CFDB62DF89471DC4B191EE5E0D6C0249113WBgCO" TargetMode = "External"/>
	<Relationship Id="rId16" Type="http://schemas.openxmlformats.org/officeDocument/2006/relationships/hyperlink" Target="consultantplus://offline/ref=893F33BCA05797049F4602884E66F58D6FC8408E5BCE189F920BEF5D91BAC26B253CFDB622AACE61D8024D17FAE5CADF248F13BE85WDgAO" TargetMode = "External"/>
	<Relationship Id="rId17" Type="http://schemas.openxmlformats.org/officeDocument/2006/relationships/hyperlink" Target="consultantplus://offline/ref=893F33BCA05797049F4602884E66F58D6FC8408E5BCE189F920BEF5D91BAC26B253CFDB326ACC731804D4C4BBFB4D9DF228F10BC99DA56E7W2gFO" TargetMode = "External"/>
	<Relationship Id="rId18" Type="http://schemas.openxmlformats.org/officeDocument/2006/relationships/hyperlink" Target="consultantplus://offline/ref=893F33BCA05797049F4602884E66F58D69CA478D5AC8189F920BEF5D91BAC26B253CFDB326ACC53D8F4D4C4BBFB4D9DF228F10BC99DA56E7W2gFO" TargetMode = "External"/>
	<Relationship Id="rId19" Type="http://schemas.openxmlformats.org/officeDocument/2006/relationships/hyperlink" Target="consultantplus://offline/ref=893F33BCA05797049F4602884E66F58D69CA478D5AC8189F920BEF5D91BAC26B253CFDB326ACC435894D4C4BBFB4D9DF228F10BC99DA56E7W2gFO" TargetMode = "External"/>
	<Relationship Id="rId20" Type="http://schemas.openxmlformats.org/officeDocument/2006/relationships/hyperlink" Target="consultantplus://offline/ref=893F33BCA05797049F4602884E66F58D69CA478D5AC8189F920BEF5D91BAC26B253CFDB326ACC4348F4D4C4BBFB4D9DF228F10BC99DA56E7W2gFO" TargetMode = "External"/>
	<Relationship Id="rId21" Type="http://schemas.openxmlformats.org/officeDocument/2006/relationships/hyperlink" Target="consultantplus://offline/ref=893F33BCA05797049F4602884E66F58D69CA478D5AC8189F920BEF5D91BAC26B253CFDB326ACC5318E4D4C4BBFB4D9DF228F10BC99DA56E7W2gFO" TargetMode = "External"/>
	<Relationship Id="rId22" Type="http://schemas.openxmlformats.org/officeDocument/2006/relationships/hyperlink" Target="consultantplus://offline/ref=893F33BCA05797049F4602884E66F58D6FC8408E5BCE189F920BEF5D91BAC26B253CFDB627A9CE61D8024D17FAE5CADF248F13BE85WDgAO" TargetMode = "External"/>
	<Relationship Id="rId23" Type="http://schemas.openxmlformats.org/officeDocument/2006/relationships/hyperlink" Target="consultantplus://offline/ref=893F33BCA05797049F4602884E66F58D6FC8438C5ACC189F920BEF5D91BAC26B373CA5BF27A8DB348B581A1AF9WEg3O" TargetMode = "External"/>
	<Relationship Id="rId24" Type="http://schemas.openxmlformats.org/officeDocument/2006/relationships/hyperlink" Target="consultantplus://offline/ref=893F33BCA05797049F4602884E66F58D68CC428F51CC189F920BEF5D91BAC26B253CFDB326ACC5318E4D4C4BBFB4D9DF228F10BC99DA56E7W2gFO" TargetMode = "External"/>
	<Relationship Id="rId25" Type="http://schemas.openxmlformats.org/officeDocument/2006/relationships/hyperlink" Target="consultantplus://offline/ref=893F33BCA05797049F4602884E66F58D68CD448F5ECC189F920BEF5D91BAC26B253CFDB326ACC5368E4D4C4BBFB4D9DF228F10BC99DA56E7W2gFO" TargetMode = "External"/>
	<Relationship Id="rId26" Type="http://schemas.openxmlformats.org/officeDocument/2006/relationships/hyperlink" Target="consultantplus://offline/ref=893F33BCA05797049F4602884E66F58D68CC46825BC1189F920BEF5D91BAC26B253CFDB326ACC4368E4D4C4BBFB4D9DF228F10BC99DA56E7W2gFO" TargetMode = "External"/>
	<Relationship Id="rId27" Type="http://schemas.openxmlformats.org/officeDocument/2006/relationships/hyperlink" Target="consultantplus://offline/ref=893F33BCA05797049F4602884E66F58D6FC8408E5BCE189F920BEF5D91BAC26B373CA5BF27A8DB348B581A1AF9WEg3O" TargetMode = "External"/>
	<Relationship Id="rId28" Type="http://schemas.openxmlformats.org/officeDocument/2006/relationships/hyperlink" Target="consultantplus://offline/ref=893F33BCA05797049F4602884E66F58D6FC8428250C0189F920BEF5D91BAC26B373CA5BF27A8DB348B581A1AF9WEg3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20.09.2022 N 854
"Об утверждении федерального государственного образовательного стандарта среднего профессионального образования по профессии 18.01.27 Машинист технологических насосов и компрессоров"
(Зарегистрировано в Минюсте России 26.10.2022 N 70703)</dc:title>
  <dcterms:created xsi:type="dcterms:W3CDTF">2022-12-14T14:32:21Z</dcterms:created>
</cp:coreProperties>
</file>