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02.08.2013 N 919</w:t>
              <w:br/>
              <w:t xml:space="preserve">(ред. от 13.07.2021)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240101.03 Оператор нефтепереработки"</w:t>
              <w:br/>
              <w:t xml:space="preserve">(Зарегистрировано в Минюсте России 20.08.2013 N 29630)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20 августа 2013 г. N 29630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 августа 2013 г. N 919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240101.03 ОПЕРАТОР НЕФТЕПЕРЕРАБОТКИ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8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r>
        <w:rPr>
          <w:sz w:val="20"/>
        </w:rPr>
        <w:t xml:space="preserve">пунктом 5.2.41</w:t>
      </w:r>
      <w:r>
        <w:rPr>
          <w:sz w:val="20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6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240101.03 Оператор нефтепереработки.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9" w:tooltip="Приказ Минобрнауки РФ от 05.10.2009 N 369 &quot;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1.03 Оператор нефтепереработки&quot; (Зарегистрировано в Минюсте РФ 08.12.2009 N 15420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образования и науки Российской Федерации от 5 октября 2009 г. N 369 "Об утверждении и введении в действие федерального государственного образовательного стандарта начального профессионального образования по профессии 240101.03 Оператор нефтепереработки" (зарегистрирован Министерством юстиции Российской Федерации 8 декабря 2009 г., регистрационный N 15420).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Настоящий приказ вступает в силу с 1 сентября 2013 года.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 августа 2013 г. N 919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</w:t>
      </w:r>
    </w:p>
    <w:p>
      <w:pPr>
        <w:pStyle w:val="2"/>
        <w:jc w:val="center"/>
      </w:pPr>
      <w:r>
        <w:rPr>
          <w:sz w:val="20"/>
        </w:rPr>
        <w:t xml:space="preserve">240101.03 ОПЕРАТОР НЕФТЕПЕРЕРАБОТКИ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Минобрнауки России от 25.03.2015 N 272,</w:t>
            </w:r>
          </w:p>
          <w:p>
            <w:pPr>
              <w:pStyle w:val="0"/>
              <w:jc w:val="center"/>
            </w:pPr>
      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13.07.2021 N 450)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ОБЛАСТЬ ПРИМЕНЕНИЯ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профессии 240101.03 Оператор нефтепереработки для профессиональной образовательной организации и образовательной организации высшего образования, которые имеют право на реализацию имеющих государственную аккредитацию программ подготовки квалифицированных рабочих, служащих по данной профессии, на территории Российской Федерации (далее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Право на реализацию программы подготовки квалифицированных рабочих, служащих по профессии 240101.03 Оператор нефтепереработки имеет образовательная организация при наличии соответствующей лицензии на осуществление образовательной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Возможна сетевая форма реализации программы подготовки квалифицированных рабочих, служащих с использованием ресурсов нескольких образовательных организаций. В реализации программы подготовки квалифицированных рабочих, служащих с использованием сетевой формы наряду с образовательными организациями также могут участвовать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программой подготовки квалифицированных рабочих, служащих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1 статьи 15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1.3. 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jc w:val="both"/>
      </w:pPr>
      <w:r>
        <w:rPr>
          <w:sz w:val="20"/>
        </w:rPr>
        <w:t xml:space="preserve">(п. 1.3 введен </w:t>
      </w:r>
      <w:hyperlink w:history="0" r:id="rId13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примерную основную образовательную программу примерной рабочей программы воспитания и примерного календарного плана воспитательной работы.</w:t>
      </w:r>
    </w:p>
    <w:p>
      <w:pPr>
        <w:pStyle w:val="0"/>
        <w:jc w:val="both"/>
      </w:pPr>
      <w:r>
        <w:rPr>
          <w:sz w:val="20"/>
        </w:rPr>
        <w:t xml:space="preserve">(п. 1.4 введен </w:t>
      </w:r>
      <w:hyperlink w:history="0" r:id="rId14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13.07.2021 N 450)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ИСПОЛЬЗУЕМЫЕ СОКРАЩЕНИЯ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настоящем стандарте используются следующие сокращения: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 - среднее профессиональное образование;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ФГОС СПО - федеральный государственный образовательный стандарт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ППКРС - программа подготовки квалифицированных рабочих, служащих по профессии;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- общая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- профессиональная компетенция;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ПМ - профессиональный модуль;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МДК - междисциплинарный курс.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ХАРАКТЕРИСТИКА ПОДГОТОВКИ ПО ПРОФЕССИИ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Сроки получения СПО по профессии 240101.03 Оператор нефтепереработки в очной форме обучения и соответствующие квалификации приводятся в Таблице 1.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1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359"/>
        <w:gridCol w:w="4542"/>
        <w:gridCol w:w="2761"/>
      </w:tblGrid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Уровень образования, необходимый для приема на обучение по ППКРС</w:t>
            </w:r>
          </w:p>
        </w:tc>
        <w:tc>
          <w:tcPr>
            <w:tcW w:w="45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квалификации (профессий по Общероссийскому </w:t>
            </w:r>
            <w:hyperlink w:history="0" r:id="rId1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      <w:r>
                <w:rPr>
                  <w:sz w:val="20"/>
                  <w:color w:val="0000ff"/>
                </w:rPr>
                <w:t xml:space="preserve">классификатору</w:t>
              </w:r>
            </w:hyperlink>
            <w:r>
              <w:rPr>
                <w:sz w:val="20"/>
              </w:rPr>
              <w:t xml:space="preserve"> профессий рабочих, должностей служащих и тарифных разрядов) (ОК 016-94) </w:t>
            </w:r>
            <w:hyperlink w:history="0" w:anchor="P86" w:tooltip="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">
              <w:r>
                <w:rPr>
                  <w:sz w:val="20"/>
                  <w:color w:val="0000ff"/>
                </w:rPr>
                <w:t xml:space="preserve">&lt;1&gt;</w:t>
              </w:r>
            </w:hyperlink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получения СПО по ППКРС в очной форме обучения </w:t>
            </w:r>
            <w:hyperlink w:history="0" w:anchor="P87" w:tooltip="&lt;2&gt; Независимо от применяемых образовательных технологий.">
              <w:r>
                <w:rPr>
                  <w:sz w:val="20"/>
                  <w:color w:val="0000ff"/>
                </w:rPr>
                <w:t xml:space="preserve">&lt;2&gt;</w:t>
              </w:r>
            </w:hyperlink>
          </w:p>
        </w:tc>
      </w:tr>
      <w:tr>
        <w:tc>
          <w:tcPr>
            <w:tcW w:w="235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среднее общее образование</w:t>
            </w:r>
          </w:p>
        </w:tc>
        <w:tc>
          <w:tcPr>
            <w:tcW w:w="4542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Оператор технологических установок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Приборист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Слесарь по ремонту технологических установок</w:t>
            </w:r>
          </w:p>
        </w:tc>
        <w:tc>
          <w:tcPr>
            <w:tcW w:w="276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мес.</w:t>
            </w:r>
          </w:p>
        </w:tc>
      </w:tr>
      <w:tr>
        <w:tblPrEx>
          <w:tblBorders>
            <w:insideH w:val="nil"/>
          </w:tblBorders>
        </w:tblPrEx>
        <w:tc>
          <w:tcPr>
            <w:tcW w:w="2359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основное общее образование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W w:w="2761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года 10 мес. </w:t>
            </w:r>
            <w:hyperlink w:history="0" w:anchor="P88" w:tooltip="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">
              <w:r>
                <w:rPr>
                  <w:sz w:val="20"/>
                  <w:color w:val="0000ff"/>
                </w:rPr>
                <w:t xml:space="preserve">&lt;3&gt;</w:t>
              </w:r>
            </w:hyperlink>
          </w:p>
        </w:tc>
      </w:tr>
      <w:tr>
        <w:tblPrEx>
          <w:tblBorders>
            <w:insideH w:val="nil"/>
          </w:tblBorders>
        </w:tblPrEx>
        <w:tc>
          <w:tcPr>
            <w:gridSpan w:val="3"/>
            <w:tcW w:w="9662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1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bookmarkStart w:id="86" w:name="P86"/>
    <w:bookmarkEnd w:id="8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ФГОС СПО в части требований к результатам освоения ППКРС ориентирован на присвоение выпускнику квалификации выше средней квалификации для данной профессии.</w:t>
      </w:r>
    </w:p>
    <w:bookmarkStart w:id="87" w:name="P87"/>
    <w:bookmarkEnd w:id="8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Независимо от применяемых образовательных технологий.</w:t>
      </w:r>
    </w:p>
    <w:bookmarkStart w:id="88" w:name="P88"/>
    <w:bookmarkEnd w:id="8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Образовательные организации, осуществляющие подготовку квалифицированных рабочих, служащих на базе основного общего образования, реализуют федеральный государственный образовательный стандарт среднего общего образования в пределах ППКРС, в том числе с учетом получаемой профессии СПО.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0" w:name="P90"/>
    <w:bookmarkEnd w:id="90"/>
    <w:p>
      <w:pPr>
        <w:pStyle w:val="0"/>
        <w:ind w:firstLine="540"/>
        <w:jc w:val="both"/>
      </w:pPr>
      <w:r>
        <w:rPr>
          <w:sz w:val="20"/>
        </w:rPr>
        <w:t xml:space="preserve">3.2. Рекомендуемый перечень возможных сочетаний профессий рабочих, должностей служащих по Общероссийскому </w:t>
      </w:r>
      <w:hyperlink w:history="0" r:id="rId17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классификатору</w:t>
        </w:r>
      </w:hyperlink>
      <w:r>
        <w:rPr>
          <w:sz w:val="20"/>
        </w:rPr>
        <w:t xml:space="preserve"> профессий рабочих, должностей служащих и тарифных разрядов (ОК 016-94) при формировании ППКРС: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технологических установок - приборист;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приборист - слесарь по ремонту технологических установок;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оператор технологических установок - слесарь по ремонту технологических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Сроки получения СПО по ППКРС независимо от применяемых образовательных технологий увеличиваются: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для обучающихся по очно-заочной форме обучения: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не более чем на 1 год;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не более чем на 1,5 года;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для инвалидов и лиц с ограниченными возможностями здоровья - не более чем на 6 месяцев.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ХАРАКТЕРИСТИКА ПРОФЕССИОНАЛЬНОЙ</w:t>
      </w:r>
    </w:p>
    <w:p>
      <w:pPr>
        <w:pStyle w:val="2"/>
        <w:jc w:val="center"/>
      </w:pPr>
      <w:r>
        <w:rPr>
          <w:sz w:val="20"/>
        </w:rPr>
        <w:t xml:space="preserve">ДЕЯТЕЛЬНОСТИ ВЫПУСКНИКОВ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Область профессиональной деятельности выпускников: технологические процессы переработки нефти, попутного, природного газа, газового конденсата, сланцев, эксплуатация средств автоматизации и контрольно-измерительных приборов, ремонт технологических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Объектами профессиональной деятельности выпускников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нефть, попутный и природный газ;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газовый конденсат;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сланцы, уголь;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технологические процессы;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трубопроводная арматура и коммуникации;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средства автоматизации и контрольно-измерительные приборы;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инструменты;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приспособления для ремонта;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нормативная и техническая документация.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Обучающийся по профессии 240101.03 Оператор нефтепереработки готовится к следующим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4.3.1. Ведение технологического процесса на установках III категории.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4.3.2. Обслуживание и настройка средств контроля и автоматического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4.3.3. Проведение ремонта технологических установок.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ТРЕБОВАНИЯ К РЕЗУЛЬТАТАМ ОСВОЕНИЯ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Выпускник, освоивший ППКРС, должен обладать общими компетенциями, включающими в себя способность: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1. Понимать сущность и социальную значимость будущей профессии, проявлять к ней устойчивый интерес.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2. Организовывать собственную деятельность, исходя из цели и способов ее достижения, определенных руководителем.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4. Осуществлять поиск информации, необходимой для эффективного выполнения профессиональных задач.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5. Использовать информационно-коммуникационные технологии в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6. Работать в команде, эффективно общаться с коллегами, руководством, клиентами.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7. Исполнять воинскую обязанность, в том числе с применением полученных профессиональных знаний &lt;*&gt; (для юношей).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В соответствии с Федеральным </w:t>
      </w:r>
      <w:hyperlink w:history="0" r:id="rId1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28.03.1998 N 53-ФЗ "О воинской обязанности и военной службе".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5.2. Выпускник, освоивший ППКРС, должен обладать профессиональными компетенциями, соответствующими видам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5.2.1. Ведение технологического процесса на установках III категории.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1.1. Контролировать и регулировать технологический режим с использованием средств автоматизации и результатов анализов.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1.2. Контролировать качество и расход сырья, продукции, реагентов, катализаторов, топливно-энергетических ресурсов.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1.3. Анализировать причины возникновения производственных инцидентов, принимать меры по их устранению и предупреждению.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5.2.2. Обслуживание и настройка средств контроля и автоматического регулирования.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2.1. Наблюдать за работой контрольно-измерительных приборов, средств автоматизации и проводить их наладку.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2.2. Обеспечивать своевременную поверку контрольно-измерительных приборов.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2.3. Проводить монтаж, демонтаж контрольно-измерительных приборов и средств автоматизации.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5.2.3. Проведение ремонта технологических установок.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3.1. Проводить разборку, ремонт, сборку установок, машин, аппаратов, трубопроводов и арматуры.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3.2. Проводить испытания, регулирование и сдачу оборудования после ремонта.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3.3. Изготовлять приспособления для сборки и монтажа ремонтного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ПК 3.4. Составлять техническую документацию.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ТРЕБОВАНИЯ К СТРУКТУРЕ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ППКРС предусматривает изучение следующих учебных циклов: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общепрофессионального;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профессионального</w:t>
      </w:r>
    </w:p>
    <w:p>
      <w:pPr>
        <w:pStyle w:val="0"/>
        <w:spacing w:before="200" w:line-rule="auto"/>
        <w:jc w:val="both"/>
      </w:pPr>
      <w:r>
        <w:rPr>
          <w:sz w:val="20"/>
        </w:rPr>
        <w:t xml:space="preserve">и разделов: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физическая культура;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промежуточная аттестация;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государственная итоговая аттестация.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Обязательная часть ППКРС должна составлять около 80 процентов от общего объема времени, отведенного на ее освоение. Вариативная часть (около 20 процентов) дает возможность расширения и (или) углубления подготовки, определяемой содержанием обязательной части, получения дополнительных компетенций, умений и знаний,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образования. Дисциплины, междисциплинарные курсы и профессиональные модули вариативной части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учебный цикл состоит из общепрофессиональных дисциплин, профессиональный учебный цикл состоит из профессиональных модулей в соответствии с видами деятельности, соответствующими присваиваемым квалификациям. В состав профессионального модуля входит один или несколько междисциплинарных курсов. При освоении обучающимися профессиональных модулей проводятся учебная и (или) производственная практика.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профессионального учебного цикла ППКРС должна предусматривать изучение дисциплины "Безопасность жизнедеятельности". Объем часов на дисциплину "Безопасность жизнедеятельности" составляет 2 часа в неделю в период теоретического обучения (обязательной части учебных циклов), но не более 68 часов, из них на освоение основ военной службы - 70 процентов от общего объема времени, отведенного на указанную дисциплину.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6.3. Образовательной организацией при определении структуры ППКРС и трудоемкости ее освоения может применяться система зачетных единиц, при этом одна зачетная единица соответствует 36 академическим часам.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Структура программы подготовки квалифицированных</w:t>
      </w:r>
    </w:p>
    <w:p>
      <w:pPr>
        <w:pStyle w:val="2"/>
        <w:jc w:val="center"/>
      </w:pPr>
      <w:r>
        <w:rPr>
          <w:sz w:val="20"/>
        </w:rPr>
        <w:t xml:space="preserve">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40"/>
        <w:gridCol w:w="4082"/>
        <w:gridCol w:w="1077"/>
        <w:gridCol w:w="1077"/>
        <w:gridCol w:w="2279"/>
        <w:gridCol w:w="1321"/>
      </w:tblGrid>
      <w:tr>
        <w:tc>
          <w:tcPr>
            <w:tcW w:w="11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учебных циклов, разделов, модулей, требования к знаниям, умениям, практическому опыту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Всего максимальной учебной нагрузки обучающегося (час./нед.)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 т.ч. часов обязательных учебных занятий</w:t>
            </w:r>
          </w:p>
        </w:tc>
        <w:tc>
          <w:tcPr>
            <w:tcW w:w="2279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Индекс и наименование дисциплин, междисциплинарных курсов (МДК)</w:t>
            </w:r>
          </w:p>
        </w:tc>
        <w:tc>
          <w:tcPr>
            <w:tcW w:w="13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Коды формируемых компетенций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Обязательная часть учебных циклов ППКРС и раздел "Физическая культура"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864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576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ОП.00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Общепрофессиональный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354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  <w:vMerge w:val="restart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 результате изучения обязательной части учебного цикла обучающийся по общепрофессиональным дисциплинам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контролировать выполнение заземления, зануления;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пускать и останавливать электродвигатели, установленные на эксплуатируемом оборудовании;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рассчитывать параметры, составлять и собирать схемы включения приборов при измерении различных электрических величин, электрических машин и механизмов;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снимать показания работы и пользоваться электрооборудованием с соблюдением норм техники безопасности и правил эксплуатации;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принципиальные, электрические и монтажные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сращивание, спайку и изоляцию проводов и контролировать качество выполняемых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о постоянном и переменном электрическом токе, последовательное и параллельное соединение проводников и источников тока, единицы измерения силы тока, напряжения, мощности электрического тока, сопротивления проводников, электрических и магнитных полей;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сущность и методы измерений электрических величин, конструктивные и технические характеристики измерительных приборов;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законы электротехники;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графического изображения и составления электрических схем;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расчета электрических цепей;</w:t>
            </w:r>
          </w:p>
          <w:p>
            <w:pPr>
              <w:pStyle w:val="0"/>
            </w:pPr>
            <w:r>
              <w:rPr>
                <w:sz w:val="20"/>
              </w:rPr>
              <w:t xml:space="preserve">условные обозначения электротехнических приборов и электрических машин;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элементы электрических сетей;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действия, устройство, основные характеристики электроизмерительных приборов, электрических машин, аппаратуры управления и защиты, схемы электроснабжения;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двигатели постоянного и переменного тока, их устройство, принцип действия правила пуска, остановки;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экономии электроэнергии;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сращивания, спайки и изоляции проводов;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свойства электротехнических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техники безопасности при работе с электрическими приборами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ОП.01. Электротехника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оформлять технологическую и техническую документацию в соответствии с основными правилами и требованиями нормативных документов системы сертификации и стандартизации к основным видам продукции (услуг) и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обоснованно выбирать и применять контрольно-измерительные приборы и инструменты;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свободно читать и понимать технологическую документацию с обозначением точности изготовления (квалитеты), характера соединений (посадки), указания о предельных отклонениях формы и расположения поверхностей,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предельные отклонения размеров по технологической документации;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допуск размера, годность детали по результатам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понятия и определения метрологии, стандартизации и сертификации;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государственного метрологического контроля и надзора;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метрологии и принципы технических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обозначение посадок в Единой системе допусков и посадок (ЕСДП);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измерительных средств;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определения погрешностей измерений;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допусков и посадок;</w:t>
            </w:r>
          </w:p>
          <w:p>
            <w:pPr>
              <w:pStyle w:val="0"/>
            </w:pPr>
            <w:r>
              <w:rPr>
                <w:sz w:val="20"/>
              </w:rPr>
              <w:t xml:space="preserve">параметры шероховатости;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условия и правила применения контрольно-измерительных приборов, инструментов и испытательной аппаратуры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ОП.02. Основы стандартизации и технические измерения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средствами индивидуальной и групповой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безопасные приемы труда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экобиозащитную и противопожарную технику;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и проводить анализ травмоопасных и вредных факторов в сфере профессиональной деятельности;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безопасности труда, производственной санитарии и пожарной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 правила проведения инструктажей по охране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возможные опасные и вредные факторы и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действие токсичных веществ на организм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законодательство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меры предупреждения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нормативные документы по охране труда и здоровья, основы профгигиены, профсанитарии и пожаробезопасности;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общие требования безопасности на территории предприятия и в производственных помещениях;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причины возникновения пожаров и взрывов;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правовые и организационные основы охраны труда на предприятии,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права и обязанности работников в области охраны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установок и аппаратов;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и нормы охраны труда, техники безопасности, личной и производственной санитарии и противопожарной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предельно допустимые концентрации (ПДК) и индивидуальные средства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прогнозирования развития событий и оценки последствий при техногенных чрезвычайных ситуациях и стихийных явлениях;</w:t>
            </w:r>
          </w:p>
          <w:p>
            <w:pPr>
              <w:pStyle w:val="0"/>
            </w:pPr>
            <w:r>
              <w:rPr>
                <w:sz w:val="20"/>
              </w:rPr>
              <w:t xml:space="preserve">средства и методы повышения безопасности технических средств и технологических процессов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ОП.03. Охрана труда и техника безопасности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собирать конструкции из деталей по чертежам и схемам;</w:t>
            </w:r>
          </w:p>
          <w:p>
            <w:pPr>
              <w:pStyle w:val="0"/>
            </w:pPr>
            <w:r>
              <w:rPr>
                <w:sz w:val="20"/>
              </w:rPr>
              <w:t xml:space="preserve">читать кинематические схемы;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напряжения в конструкционных элементах;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и деформации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смазочных материалов, требования к свойствам масел, применяемых для смазки узлов и деталей, правила хранения смазочных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кинематику механизмов, соединения деталей машин, механические передачи, виды и устройство передач;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 и классификацию подшипников;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типы смазочных устройств;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типы, назначение, устройство редукторов;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трение, его виды, роль трения в технике;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назначение инструментов и контрольно-измерительных приборов, используемых при техническом обслуживании и ремонте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методику расчета элементов конструкций на прочность, жесткость и устойчивость при различных видах деформации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ОП.04. Основы технической механики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определять свойства и классифицировать материалы, применяемые в производстве, по составу, назначению и способу приготовления;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подбирать основные конструкционные материалы со сходными коэффициентами теплового расширения;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выполнять общеслесарные работы: разметку, рубку, правку, гибку, резку, опиливание, шабрение металла, сверление, зенкование и развертывание отверстий, клепку, пайку, лужение и склеивание, нарезание резьбы;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пользоваться инструментами и контрольно-измерительными приборами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назначении и свойствах металлов и сплавов, о технологии их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виды, свойства и области применения конструкционных металлических и неметаллических материалов, используемых в производстве;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особенности строения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прокладочных и уплотнительных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 и свойства металлов и сплавов, основных защитных материалов, композиционных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механической, химической и термической обработки металлов и 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измерения параметров и определения свойств материалов;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сведения о кристаллизации и структуре расплавов;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свойства полимеров и их использование;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термообработки и защиты металлов от коррозии;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слесарных работ и технологию их выполнения;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устройство, назначение, правила выбора и применения инструментов и контрольно-измерительных приборов, используемых при выполнении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требования к качеству обработки деталей;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износа деталей и узлов;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свойства смазочных материалов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ОП.05. Основы материаловедения и технология общеслесарных работ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2, 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организовывать и проводить мероприятия по защите работающих и населения от негативных воздействий чрезвычайных ситуаций;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средства индивидуальной и коллективной защиты от оружия массового поражения; применять первичные средства пожаротушения;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ориентироваться в перечне военно-учетных специальностей и самостоятельно определять среди них родственные полученной профессии;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применять профессиональные знания в ходе исполнения обязанностей военной службы на воинских должностях в соответствии с полученной профессией;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оказывать первую помощь пострадавшим;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военной службы и обороны государства;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задачи и основные мероприятия гражданской обороны;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защиты населения от оружия массового поражения; меры пожарной безопасности и правила безопасного поведения при пожарах;</w:t>
            </w:r>
          </w:p>
          <w:p>
            <w:pPr>
              <w:pStyle w:val="0"/>
            </w:pPr>
            <w:r>
              <w:rPr>
                <w:sz w:val="20"/>
              </w:rPr>
              <w:t xml:space="preserve">организацию и порядок призыва граждан на военную службу и поступления на нее в добровольном порядке;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профессиям СПО;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область применения получаемых профессиональных знаний при исполнении обязанностей военной службы;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и правила оказания первой помощи пострадавшим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</w:t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ОП.06. Безопасность жизнедеятельности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1.1 - 1.3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2.1 - 2.3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3.1 - 3.4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Профессиональный учебный цикл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Профессиональные модули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ПМ.01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Ведение технологического процесса на установках III категории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ведения технологического процесса переработки нефти, нефтепродуктов, газа, сланца и угля в соответствии с установленным режимом;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регулирования параметров технологического процесса подачи сырья, реагентов, топлива, газа, воды, электроэнергии на обслуживаемом участке;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предупреждения и устранения производственных инцидентов;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соблюдение параметров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качества сырья, полупродуктов и готовой продукции по показаниям КИП и результатам анализа;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отбирать пробы на анализ и проводить анализы;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розлив, затаривание и транспортировку готовой продукции на склад;</w:t>
            </w:r>
          </w:p>
          <w:p>
            <w:pPr>
              <w:pStyle w:val="0"/>
            </w:pPr>
            <w:r>
              <w:rPr>
                <w:sz w:val="20"/>
              </w:rPr>
              <w:t xml:space="preserve">соблюдать правила пожарной и электрической безопасности;</w:t>
            </w:r>
          </w:p>
          <w:p>
            <w:pPr>
              <w:pStyle w:val="0"/>
            </w:pPr>
            <w:r>
              <w:rPr>
                <w:sz w:val="20"/>
              </w:rPr>
              <w:t xml:space="preserve">анализировать причины нарушения технологического процесса и разрабатывать меры по их предупреждению и ликвидации;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контроль за образующимися при производстве продукции отходами, сточными водами, выбросами в атмосферу, методами утилизации и переработки;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осуществлять выполнение требований охраны труда, промышленной и пожарной безопасности при эксплуатации производственного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оценивать состояние техники безопасности, экологии и окружающей среды на производственном объекте;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учет расхода сырья, реагентов, количества вырабатываемой продукции, энергоресурсов;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вести отчетно-техническую документацию;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закономерности химико-технологических процессов;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технологические параметры процессов, правила их измерения;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виды брака, причины его появления и способы устранения;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факторы, влияющие на ход технологического процесса;</w:t>
            </w:r>
          </w:p>
          <w:p>
            <w:pPr>
              <w:pStyle w:val="0"/>
            </w:pPr>
            <w:r>
              <w:rPr>
                <w:sz w:val="20"/>
              </w:rPr>
              <w:t xml:space="preserve">способы предупреждения и устранения производственных инцидентов;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противоаварийной защиты;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безопасной эксплуатации производства;</w:t>
            </w:r>
          </w:p>
          <w:p>
            <w:pPr>
              <w:pStyle w:val="0"/>
            </w:pPr>
            <w:r>
              <w:rPr>
                <w:sz w:val="20"/>
              </w:rPr>
              <w:t xml:space="preserve">назначение, устройство и принцип действия средств автоматизации;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схемы технологических процессов и правила пользования ими;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промышленную экологию;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охрану труда;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метрологический контроль;</w:t>
            </w:r>
          </w:p>
          <w:p>
            <w:pPr>
              <w:pStyle w:val="0"/>
            </w:pPr>
            <w:r>
              <w:rPr>
                <w:sz w:val="20"/>
              </w:rPr>
              <w:t xml:space="preserve">отбор проб;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физического, физико-химического, химического анализов;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государственные стандарты, предъявляемые к качеству сырья и готовой продукции;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оформления технической документации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МДК.01.01. Ведение технологического процесса нефтепереработки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1.3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ПМ.02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настройка средств контроля и автоматического регулирования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обслуживания и наладки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ремонта средств автоматики;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обслуживать и настраивать средства контроля и автоматического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подготовку приборов к поверке, сдавать приборы, принимать их после Госповерки;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составлять дефектные ведомости для текущего и капитального ремонтов;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элементы автоматического регулирования дистанционного управления и передачи показаний на расстояние;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пользования контрольными приборами и схему проверки;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прозвонки пирометрических трасс и опрессовки импульсных линий;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методы выявления дефектов в работе приборов и их устранение;</w:t>
            </w:r>
          </w:p>
          <w:p>
            <w:pPr>
              <w:pStyle w:val="0"/>
            </w:pPr>
            <w:r>
              <w:rPr>
                <w:sz w:val="20"/>
              </w:rPr>
              <w:t xml:space="preserve">устройство и принцип действия средств автоматики, правила их обслуживания;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электроники;</w:t>
            </w:r>
          </w:p>
          <w:p>
            <w:pPr>
              <w:pStyle w:val="0"/>
            </w:pPr>
            <w:r>
              <w:rPr>
                <w:sz w:val="20"/>
              </w:rPr>
              <w:t xml:space="preserve">порядок расчета и ведения поправок к показаниям приборов; к проведению ремонтных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основные процессы переработки нефти, нефтепродуктов, газов;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освоения и внедрения новых средств контроля и автоматического регулирования;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радио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МДК.02.01. Обслуживание технических средств автоматизации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2.3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ПМ.03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Проведение ремонта технологических установок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изучения профессионального модуля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иметь практический опыт: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технического обслуживания и ремонта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проведения слесарных работ;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выявлять и устранять дефекты во время эксплуатации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техническое обслуживание и ремонт оборудования, трубопроводов, арматуры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изготовлять сложные приспособления для сборки и монтажа оборудования, труб и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слесарную обработку деталей, узлов, пользоваться инструментом;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проводить подготовку к работе основного и вспомогательного оборудования, трубопроводов, коммуникаций;</w:t>
            </w:r>
          </w:p>
          <w:p>
            <w:pPr>
              <w:pStyle w:val="0"/>
            </w:pPr>
            <w:r>
              <w:rPr>
                <w:sz w:val="20"/>
              </w:rPr>
              <w:t xml:space="preserve">обеспечивать выполнение правил безопасности труда, промышленной санитарии;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классификацию, устройство и принцип действия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систему и технологию технического обслуживания, ремонта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слесарное дело;</w:t>
            </w:r>
          </w:p>
          <w:p>
            <w:pPr>
              <w:pStyle w:val="0"/>
            </w:pPr>
            <w:r>
              <w:rPr>
                <w:sz w:val="20"/>
              </w:rPr>
              <w:t xml:space="preserve">технические условия на ремонт, испытания и сдачу в эксплуатацию объекта;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правила монтажа и демонтажа оборудования;</w:t>
            </w:r>
          </w:p>
          <w:p>
            <w:pPr>
              <w:pStyle w:val="0"/>
            </w:pPr>
            <w:r>
              <w:rPr>
                <w:sz w:val="20"/>
              </w:rPr>
              <w:t xml:space="preserve">слесарные инструменты и установки для проведения ремонта;</w:t>
            </w:r>
          </w:p>
          <w:p>
            <w:pPr>
              <w:pStyle w:val="0"/>
            </w:pPr>
            <w:r>
              <w:rPr>
                <w:sz w:val="20"/>
              </w:rPr>
              <w:t xml:space="preserve">материалы, применяемые при ремонте и техническом обслуживании оборудования</w:t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077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2279" w:type="dxa"/>
          </w:tcPr>
          <w:p>
            <w:pPr>
              <w:pStyle w:val="0"/>
            </w:pPr>
            <w:r>
              <w:rPr>
                <w:sz w:val="20"/>
              </w:rPr>
              <w:t xml:space="preserve">МДК.03.01. Ремонт технологического оборудования</w:t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1</w:t>
            </w:r>
          </w:p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4</w:t>
            </w:r>
          </w:p>
          <w:p>
            <w:pPr>
              <w:pStyle w:val="0"/>
            </w:pPr>
            <w:r>
              <w:rPr>
                <w:sz w:val="20"/>
              </w:rPr>
              <w:t xml:space="preserve">ОК 5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3.1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3.2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3.3</w:t>
            </w:r>
          </w:p>
          <w:p>
            <w:pPr>
              <w:pStyle w:val="0"/>
            </w:pPr>
            <w:r>
              <w:rPr>
                <w:sz w:val="20"/>
              </w:rPr>
              <w:t xml:space="preserve">ПК 3.4</w:t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ФК.00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  <w:p>
            <w:pPr>
              <w:pStyle w:val="0"/>
            </w:pPr>
            <w:r>
              <w:rPr>
                <w:sz w:val="20"/>
              </w:rPr>
              <w:t xml:space="preserve">В результате освоения раздела обучающийся должен:</w:t>
            </w:r>
          </w:p>
          <w:p>
            <w:pPr>
              <w:pStyle w:val="0"/>
            </w:pPr>
            <w:r>
              <w:rPr>
                <w:sz w:val="20"/>
              </w:rPr>
              <w:t xml:space="preserve">уметь: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  <w:p>
            <w:pPr>
              <w:pStyle w:val="0"/>
            </w:pPr>
            <w:r>
              <w:rPr>
                <w:sz w:val="20"/>
              </w:rPr>
              <w:t xml:space="preserve">знать:</w:t>
            </w:r>
          </w:p>
          <w:p>
            <w:pPr>
              <w:pStyle w:val="0"/>
            </w:pPr>
            <w:r>
              <w:rPr>
                <w:sz w:val="20"/>
              </w:rPr>
              <w:t xml:space="preserve">о роли физической культуры в общекультурном, профессиональном и социальном развитии человека;</w:t>
            </w:r>
          </w:p>
          <w:p>
            <w:pPr>
              <w:pStyle w:val="0"/>
            </w:pPr>
            <w:r>
              <w:rPr>
                <w:sz w:val="20"/>
              </w:rPr>
              <w:t xml:space="preserve">основы здорового образа жизни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</w:pPr>
            <w:r>
              <w:rPr>
                <w:sz w:val="20"/>
              </w:rPr>
              <w:t xml:space="preserve">ОК 2</w:t>
            </w:r>
          </w:p>
          <w:p>
            <w:pPr>
              <w:pStyle w:val="0"/>
            </w:pPr>
            <w:r>
              <w:rPr>
                <w:sz w:val="20"/>
              </w:rPr>
              <w:t xml:space="preserve">ОК 3</w:t>
            </w:r>
          </w:p>
          <w:p>
            <w:pPr>
              <w:pStyle w:val="0"/>
            </w:pPr>
            <w:r>
              <w:rPr>
                <w:sz w:val="20"/>
              </w:rPr>
              <w:t xml:space="preserve">ОК 6</w:t>
            </w:r>
          </w:p>
          <w:p>
            <w:pPr>
              <w:pStyle w:val="0"/>
            </w:pPr>
            <w:r>
              <w:rPr>
                <w:sz w:val="20"/>
              </w:rPr>
              <w:t xml:space="preserve">ОК 7</w:t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Вариативная часть учебных циклов ППКРС (определяется образовательной организацией)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216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144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Итого по обязательной части ППКРС, включая раздел "Физическая культура", и вариативной части ППКРС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1080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</w:t>
            </w:r>
          </w:p>
        </w:tc>
        <w:tc>
          <w:tcPr>
            <w:tcW w:w="2279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  <w:tc>
          <w:tcPr>
            <w:tcW w:w="1321" w:type="dxa"/>
          </w:tcPr>
          <w:p>
            <w:pPr>
              <w:pStyle w:val="0"/>
              <w:jc w:val="both"/>
            </w:pPr>
            <w:r>
              <w:rPr>
                <w:sz w:val="20"/>
              </w:rPr>
            </w:r>
          </w:p>
        </w:tc>
      </w:tr>
      <w:tr>
        <w:tc>
          <w:tcPr>
            <w:tcW w:w="1140" w:type="dxa"/>
          </w:tcPr>
          <w:p>
            <w:pPr>
              <w:pStyle w:val="0"/>
            </w:pPr>
            <w:r>
              <w:rPr>
                <w:sz w:val="20"/>
              </w:rPr>
              <w:t xml:space="preserve">УП.00</w:t>
            </w:r>
          </w:p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  <w:tc>
          <w:tcPr>
            <w:tcW w:w="1077" w:type="dxa"/>
            <w:tcBorders>
              <w:bottom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684/1404</w:t>
            </w:r>
          </w:p>
        </w:tc>
        <w:tc>
          <w:tcPr>
            <w:tcW w:w="2279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ОК 1 - 7</w:t>
            </w:r>
          </w:p>
          <w:p>
            <w:pPr>
              <w:pStyle w:val="0"/>
            </w:pPr>
            <w:r>
              <w:rPr>
                <w:sz w:val="20"/>
              </w:rPr>
              <w:t xml:space="preserve">Все ПК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ПП.00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  <w:tc>
          <w:tcPr>
            <w:tcBorders>
              <w:bottom w:val="nil"/>
            </w:tcBorders>
            <w:vMerge w:val="continue"/>
          </w:tcPr>
          <w:p/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1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2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  <w:tr>
        <w:tblPrEx>
          <w:tblBorders>
            <w:insideH w:val="nil"/>
          </w:tblBorders>
        </w:tblPrEx>
        <w:tc>
          <w:tcPr>
            <w:tcW w:w="1140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ГИА.00</w:t>
            </w:r>
          </w:p>
        </w:tc>
        <w:tc>
          <w:tcPr>
            <w:tcW w:w="4082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  <w:tc>
          <w:tcPr>
            <w:tcW w:w="1077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279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321" w:type="dxa"/>
            <w:tcBorders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H w:val="nil"/>
          </w:tblBorders>
        </w:tblPrEx>
        <w:tc>
          <w:tcPr>
            <w:gridSpan w:val="6"/>
            <w:tcW w:w="10976" w:type="dxa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(в ред. </w:t>
            </w:r>
            <w:hyperlink w:history="0" r:id="rId23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</w:rPr>
              <w:t xml:space="preserve"> Минобрнауки России от 25.03.2015 N 272)</w:t>
            </w:r>
          </w:p>
        </w:tc>
      </w:tr>
    </w:tbl>
    <w:p>
      <w:pPr>
        <w:sectPr>
          <w:headerReference w:type="default" r:id="rId19"/>
          <w:headerReference w:type="first" r:id="rId19"/>
          <w:footerReference w:type="default" r:id="rId20"/>
          <w:footerReference w:type="first" r:id="rId20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2"/>
        <w:jc w:val="right"/>
      </w:pPr>
      <w:r>
        <w:rPr>
          <w:sz w:val="20"/>
        </w:rPr>
        <w:t xml:space="preserve">Таблица 3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Срок получения среднего профессионального образования по ППКРС в очной форме обучения составляет 43/65 недель, в том числе: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853"/>
        <w:gridCol w:w="1757"/>
      </w:tblGrid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Обучение по учебным циклам и разделу "Физическая культура"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Учебная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 нед./39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Производственная практика обучающихся на базе среднего общего образования/на базе основного общего образования</w:t>
            </w:r>
          </w:p>
        </w:tc>
        <w:tc>
          <w:tcPr>
            <w:vMerge w:val="continue"/>
          </w:tcPr>
          <w:p/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Промежуточная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Государственная итоговая аттестация обучающихся на базе среднего общего образования/на базе основного общего образования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нед./2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Каникулы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нед.</w:t>
            </w:r>
          </w:p>
        </w:tc>
      </w:tr>
      <w:tr>
        <w:tc>
          <w:tcPr>
            <w:tcW w:w="7853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43 нед./65 нед.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VII. ТРЕБОВАНИЯ К УСЛОВИЯМ РЕАЛИЗАЦИИ ПРОГРАММЫ ПОДГОТОВКИ</w:t>
      </w:r>
    </w:p>
    <w:p>
      <w:pPr>
        <w:pStyle w:val="2"/>
        <w:jc w:val="center"/>
      </w:pPr>
      <w:r>
        <w:rPr>
          <w:sz w:val="20"/>
        </w:rPr>
        <w:t xml:space="preserve">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7.1. Образовательная организация самостоятельно разрабатывает и утверждает ППКРС в соответствии с ФГОС СПО, определяя профессию или группу профессий рабочих (должностей служащих) по </w:t>
      </w:r>
      <w:hyperlink w:history="0" r:id="rId25" w:tooltip="Постановление Госстандарта РФ от 26.12.1994 N 367 (ред. от 19.06.2012) &lt;О принятии и введении в действие Общероссийского классификатора профессий рабочих, должностей служащих и тарифных разрядов ОК 016-94&gt; (вместе с &quot;ОК 016-94. Общероссийский классификатор профессий рабочих, должностей служащих и тарифных разрядов&quot;) (дата введения 01.01.1996) {КонсультантПлюс}">
        <w:r>
          <w:rPr>
            <w:sz w:val="20"/>
            <w:color w:val="0000ff"/>
          </w:rPr>
          <w:t xml:space="preserve">ОК 016-94</w:t>
        </w:r>
      </w:hyperlink>
      <w:r>
        <w:rPr>
          <w:sz w:val="20"/>
        </w:rPr>
        <w:t xml:space="preserve"> (исходя из рекомендуемого перечня их возможных сочетаний согласно </w:t>
      </w:r>
      <w:hyperlink w:history="0" w:anchor="P90" w:tooltip="3.2. Рекомендуемый перечень возможных сочетаний профессий рабочих, должностей служащих по Общероссийскому классификатору профессий рабочих, должностей служащих и тарифных разрядов (ОК 016-94) при формировании ППКРС:">
        <w:r>
          <w:rPr>
            <w:sz w:val="20"/>
            <w:color w:val="0000ff"/>
          </w:rPr>
          <w:t xml:space="preserve">пункту 3.2</w:t>
        </w:r>
      </w:hyperlink>
      <w:r>
        <w:rPr>
          <w:sz w:val="20"/>
        </w:rPr>
        <w:t xml:space="preserve"> ФГОС СПО), с учетом соответствующей примерной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 началом разработки ППКРС образовательная организация должна определить ее специфику с учетом направленности на удовлетворение потребностей рынка труда и работодателей, конкретизировать конечные результаты обучения в виде компетенций, умений и знаний, приобретаемого практического опыта.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Конкретные виды деятельности, к которым готовится обучающийся, должны соответствовать присваиваемым квалификациям, определять содержание образовательной программы, разрабатываемой образовательной организацией совместно с заинтересованными работодателями.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формировании ППКРС образовательная организация: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имеет право использовать объем времени, отведенный на вариативную часть учебных циклов ППКРС, увеличивая при этом объем времени, отведенный на дисциплины и модули обязательной части, на практики, либо вводя новые дисциплины и модули в соответствии с потребностями работодателей и спецификой деятельности образовательной организации;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6" w:tooltip="Приказ Минобрнауки России от 25.03.2015 N 272 (ред. от 03.12.2019)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23.04.2015 N 37021)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Минобрнауки России от 25.03.2015 N 272)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ежегодно обновлять ППКРС с учетом запросов работодателей, особенностей развития региона, науки, культуры, экономики, техники, технологий и социальной сферы в рамках, установленных настоящим ФГОС СПО;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в рабочих программах всех дисциплин и профессиональных модулей четко формулировать требования к результатам их освоения: компетенциям, приобретаемому практическому опыту, знаниям и умениям;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обеспечивать обучающимся возможность участвовать в формировании индивидуальной образовательной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обязана формировать социокультурную среду, создавать условия, необходимые для всестороннего развития и социализации личности, сохранения здоровья обучающихся, способствовать развитию воспитательного компонента образовательного процесса, включая развитие самоуправления, участие обучающихся в работе общественных организаций, спортивных и творческих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должна предусматривать при реализации компетентностного подхода использование в образовательном процессе активных форм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При реализации ППКРС обучающиеся имеют академические права и обязанности в соответствии с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7.3. Максимальный объем учебной нагрузки обучающегося составляет 54 академических часа в неделю, включая все виды аудиторной и внеаудиторной (самостоятельной) учебной работы по освоению ППКРС и консультации.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7.4. Максимальный объем аудиторной учебной нагрузки в очной форме обучения составляет 36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7.5. Максимальный объем аудиторной учебной нагрузки в очно-заочной форме обучения составляет 16 академических часов в неделю.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7.6. Общая продолжительность каникул составляет не менее 10 недель в учебном году при сроке обучения более 1 года и не менее 2 недель в зимний период при сроке обучения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7.7. По дисциплине "Физическая культура" могут быть предусмотрены еженедельно 2 часа самостоятельной учебной нагрузки, включая игровые виды подготовки (за счет различных форм внеаудиторных занятий в спортивных клубах, секциях).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7.8. Образовательная организация имеет право для подгрупп девушек использовать 70 процентов учебного времени дисциплины "Безопасность жизнедеятельности", отведенного на изучение основ военной службы,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7.9. Получение СПО на базе основного общего образования осуществляется с одновременным получением среднего общего образования в пределах ППКРС. В этом случае ППКРС, реализуемая на базе основного общего образования, разрабатывается на основе требований соответствующих федеральных государственных образовательных стандартов среднего общего и среднего профессионального образования с учетом получаемой профессии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освоения ППКРС в очной форме обучения для лиц, обучающихся на базе основного общего образования, увеличивается на 82 недели из расчета:</w:t>
      </w:r>
    </w:p>
    <w:p>
      <w:pPr>
        <w:pStyle w:val="3"/>
        <w:spacing w:before="200" w:line-rule="auto"/>
        <w:jc w:val="both"/>
      </w:pPr>
      <w:r>
        <w:rPr>
          <w:sz w:val="20"/>
        </w:rPr>
        <w:t xml:space="preserve">    теоретическое обучение (при обязательной учебной нагрузке</w:t>
      </w:r>
    </w:p>
    <w:p>
      <w:pPr>
        <w:pStyle w:val="3"/>
        <w:jc w:val="both"/>
      </w:pPr>
      <w:r>
        <w:rPr>
          <w:sz w:val="20"/>
        </w:rPr>
        <w:t xml:space="preserve">    36 часов в неделю)                                              57 нед.</w:t>
      </w:r>
    </w:p>
    <w:p>
      <w:pPr>
        <w:pStyle w:val="3"/>
        <w:jc w:val="both"/>
      </w:pPr>
      <w:r>
        <w:rPr>
          <w:sz w:val="20"/>
        </w:rPr>
        <w:t xml:space="preserve">    промежуточная аттестация                                         3 нед.</w:t>
      </w:r>
    </w:p>
    <w:p>
      <w:pPr>
        <w:pStyle w:val="3"/>
        <w:jc w:val="both"/>
      </w:pPr>
      <w:r>
        <w:rPr>
          <w:sz w:val="20"/>
        </w:rPr>
        <w:t xml:space="preserve">    каникулы                                                        22 нед.</w:t>
      </w:r>
    </w:p>
    <w:p>
      <w:pPr>
        <w:pStyle w:val="0"/>
        <w:ind w:firstLine="540"/>
        <w:jc w:val="both"/>
      </w:pPr>
      <w:r>
        <w:rPr>
          <w:sz w:val="20"/>
        </w:rPr>
        <w:t xml:space="preserve">7.10. Консультации для обучающихся по очной и очно-заочной формам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 Формы проведения консультаций (групповые, индивидуальные, письменные, устные) определяются образовательной организацией.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7.11. В период обучения с юношами проводятся учебные сборы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8" w:tooltip="Федеральный закон от 28.03.1998 N 53-ФЗ (ред. от 24.09.2022) &quot;О воинской обязанности и военной службе&quot; (с изм. и доп., вступ. в силу с 13.10.2022) {КонсультантПлюс}">
        <w:r>
          <w:rPr>
            <w:sz w:val="20"/>
            <w:color w:val="0000ff"/>
          </w:rPr>
          <w:t xml:space="preserve">Пункт 1 статьи 13</w:t>
        </w:r>
      </w:hyperlink>
      <w:r>
        <w:rPr>
          <w:sz w:val="20"/>
        </w:rPr>
        <w:t xml:space="preserve"> Федерального закона от 28 марта 1998 г. N 53-ФЗ "О воинской обязанности и военной службе" (Собрание законодательства Российской Федерации, 1998, N 13, ст. 1475; 2004, N 35, ст. 3607; 2005, N 30, ст. 3111; 2007, N 49, ст. 6070; 2008, N 30, ст. 3616; 2013, N 27, ст. 3477).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7.12. Практика является обязательным разделом ППКРС. Она представляет собой вид учебной деятельности, направленной на формирование, закрепление, развитие практических навыков и компетенций в процессе выполнения определенных видов работ, связанных с будущей профессиональной деятельностью. При реализации ППКРС предусматриваются следующие виды практик: учебная и производственная.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Учебная практика и производственная практика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несколько периодов, так и рассредоточенно, чередуясь с теоретическими занятиями в рамках профессиональных модулей.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Цели и задачи, программы и формы отчетности определяются образовательной организацией по каждому виду практики.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Производственная практика должна проводиться в организациях, направление деятельности которых соответствует профилю подготовки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7.13. Реализация ППКРС должна обеспечиваться педагогическими кадрами, имеющими среднее профессиональное или высшее образование, соответствующее профилю преподаваемой дисциплины (модуля). Мастера производственного обучения должны иметь на 1 - 2 разряда по профессии рабочего выше, чем предусмотрено ФГОС СПО для выпускников. 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цикла, эти преподаватели и мастера производственного обучения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7.14. ППКРС должна обеспечиваться учебно-методической документацией по всем дисциплинам, междисциплинарным курсам и профессиональным модулям ППКРС.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Внеаудиторная работа должна сопровождаться методическим обеспечением и обоснованием расчета времени, затрачиваемого на ее выполнение.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обеспечиваться доступом каждого обучающегося к базам данных и библиотечным фондам, формируемым по полному перечню дисциплин (модулей) ППКРС. Во время самостоятельной подготовки обучающиеся должны быть обеспечены доступом к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Каждый обучающийся должен быть обеспечен не менее чем одним учебным печатным и/или электронным изданием по каждой дисциплине общепрофессионального учебного цикла и одним учебно-методическим печатным и/или электронным изданием по каждому междисциплинарному курсу (включая электронные базы периодических изданий).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 должен быть укомплектован печатными и/или электронными изданиями основной и дополнительной учебной литературы по дисциплинам всех учебных циклов, изданными за последние 5 лет.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Библиотечный фонд, помимо учебной литературы, должен включать официальные, справочно-библиографические и периодические издания в расчете 1 - 2 экземпляра на каждые 100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Каждому обучающемуся должен быть обеспечен доступ к комплектам библиотечного фонда, состоящим не менее чем из 3 наименований отечественных журналов.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предоставить обучающимся возможность оперативного обмена информацией с отечественными организациями, в том числе образовательными организациями, и доступ к современным профессиональным базам данных и информационным ресурсам сети Интернет.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7.15. Прием на обучение по ППКРС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w:history="0" r:id="rId29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4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&lt;1&gt;. Финансирование реализации ППКРС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7.16. Образовательная организация, реализующая ППКРС, должна располагать материально-технической базой, обеспечивающей проведение всех видов лабораторных работ и практических занятий, дисциплинарной, междисциплинарной и модульной подготовки, учебной практики, предусмотренных учебным планом образовательной организации. Материально-техническая база должна соответствовать действующим санитарным и противопожарным нормам.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2"/>
        <w:jc w:val="center"/>
      </w:pPr>
      <w:r>
        <w:rPr>
          <w:sz w:val="20"/>
        </w:rPr>
        <w:t xml:space="preserve">Перечень кабинетов, лабораторий, мастерских</w:t>
      </w:r>
    </w:p>
    <w:p>
      <w:pPr>
        <w:pStyle w:val="2"/>
        <w:jc w:val="center"/>
      </w:pPr>
      <w:r>
        <w:rPr>
          <w:sz w:val="20"/>
        </w:rPr>
        <w:t xml:space="preserve">и других помещений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Кабинеты: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электротехники;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стандартизации и технических измерений;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охраны труда и техники безопасности;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технической механики;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материаловедения и технологии общеслесарных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безопасности жизнедеятельности.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Лаборатории: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химии и технологии нефти и газа;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технического анализа и контроля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оборудования нефтегазоперерабатывающего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автоматизации технологических процессов переработки нефти и газа.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Мастерские: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слесарная;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ремонтная.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комплекс: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спортивный зал;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двадцатый - двадцать первый утратили силу. - </w:t>
      </w:r>
      <w:hyperlink w:history="0" r:id="rId30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Минпросвещения России от 13.07.2021 N 450.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Залы: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библиотека, читальный зал с выходом в сеть Интернет;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актовый зал.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должна обеспечивать: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выполнение обучающимся лабораторных работ и практических занятий, включая как обязательный компонент практические задания с использованием персональных компьютеров;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освоение обучающимся профессиональных модулей в условиях созданной соответствующей образовательной среды в образовательной организации или в организациях в зависимости от специфики вида профессиональной деятельности.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должна быть обеспечена необходимым комплектом лицензионного программного обеспечения.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7.17. Реализация ППКРС осуществляется образовательной организацией на государственном языке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Реализация ППКРС образовательной организацией, расположенной на территории республики Российской Федерации, может осуществляться на государственном языке республики Российской Федерации в соответствии с законодательством республик Российской Федерации. Реализация ППКРС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VIII. ТРЕБОВАНИЯ К РЕЗУЛЬТАТАМ ОСВОЕНИЯ ПРОГРАММЫ</w:t>
      </w:r>
    </w:p>
    <w:p>
      <w:pPr>
        <w:pStyle w:val="2"/>
        <w:jc w:val="center"/>
      </w:pPr>
      <w:r>
        <w:rPr>
          <w:sz w:val="20"/>
        </w:rPr>
        <w:t xml:space="preserve">ПОДГОТОВКИ КВАЛИФИЦИРОВАННЫХ РАБОЧИХ, СЛУЖАЩИХ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8.1. Оценка качества освоения ППКРС должна включать текущий контроль успеваемости, промежуточную и государственную итоговую аттестацию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Конкретные формы и процедуры текущего контроля успеваемости,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8.3. Для аттестации обучающихся на соответствие их персональных достижений поэтапным требованиям соответствующей ППКРС (текущий контроль успеваемости и промежуточная аттестация) создаются фонды оценочных средств, позволяющие оценить умения, знания, практический опыт и освоенные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самостоятельно, а для промежуточной аттестации по профессиональным модулям и для государственной итоговой аттестации - разрабатываются и утверждаются образовательной организацией после предварительного положительного заключения работодателей.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промежуточной аттестации обучающихся по дисциплинам (междисциплинарным курсам) кроме преподавателей конкретной дисциплины (междисциплинарного курса) в качестве внешних экспертов должны активно привлекаться преподаватели смежных дисциплин (курсов).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8.4. Оценка качества подготовки обучающихся и выпускников осуществляется в двух основных направлениях: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уровня освоения дисциплин;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оценка компетенций обучающихся.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юношей предусматривается оценка результатов освоения основ военной службы.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8.5. К государственной итоговой аттестации допускаются обучающиеся, не имеющие академической задолженности и в полном объеме выполнившие учебный план или индивидуальный учебный план по ППКРС, если иное не установлено порядком проведения государственной итоговой аттестации по образовательным программам среднего профессионального образования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31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6 статьи 59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8.6. Государственная итоговая аттестация включает защиту выпускной квалификационной работы (выпускная практическая квалификационная работа и письменная экзаменационная работа). Обязательные требования - соответствие тематики выпускной квалификационной работы содержанию одного или нескольких профессиональных модулей; выпускная практическая квалификационная работа должна предусматривать сложность работы не ниже разряда по профессии рабочего, предусмотренного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Государственный экзамен вводится по усмотрению образовательной организации.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8.7. Обучающиеся по ППКРС, не имеющие среднего общего образования, в соответствии с </w:t>
      </w:r>
      <w:hyperlink w:history="0" r:id="rId3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частью 6 статьи 68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&lt;1&gt; вправе бесплатно пройти государственную итоговую аттестацию, которой завершается освоение образовательных программ среднего общего образования. При успешном прохождении указанной государственной итоговой аттестации аккредитованной образовательной организацией обучающимся выдается аттестат о среднем общем образовании.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2012, N 53, ст. 7598; 2013, N 19, ст. 2326.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02.08.2013 N 919</w:t>
            <w:br/>
            <w:t>(ред. от 13.07.2021)</w:t>
            <w:br/>
            <w:t>"Об утверждении федерального государственного образов...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993AED9C3BC87B01D53B84A1DEFD7449F25FD18409C30C386F762F8A7682845A5E95A45876F46773D8D3D67C7E86FE37C283733975A00A40G10DO" TargetMode = "External"/>
	<Relationship Id="rId8" Type="http://schemas.openxmlformats.org/officeDocument/2006/relationships/hyperlink" Target="consultantplus://offline/ref=993AED9C3BC87B01D53B84A1DEFD7449F252DF870FC80C386F762F8A7682845A5E95A45876F4647ADDD3D67C7E86FE37C283733975A00A40G10DO" TargetMode = "External"/>
	<Relationship Id="rId9" Type="http://schemas.openxmlformats.org/officeDocument/2006/relationships/hyperlink" Target="consultantplus://offline/ref=993AED9C3BC87B01D53B84A1DEFD7449F85FD08507C15132672F2388718DDB5F5984A45872EA6271C4DA822FG308O" TargetMode = "External"/>
	<Relationship Id="rId10" Type="http://schemas.openxmlformats.org/officeDocument/2006/relationships/hyperlink" Target="consultantplus://offline/ref=993AED9C3BC87B01D53B84A1DEFD7449F25FD18409C30C386F762F8A7682845A5E95A45876F46773D8D3D67C7E86FE37C283733975A00A40G10DO" TargetMode = "External"/>
	<Relationship Id="rId11" Type="http://schemas.openxmlformats.org/officeDocument/2006/relationships/hyperlink" Target="consultantplus://offline/ref=993AED9C3BC87B01D53B84A1DEFD7449F252DF870FC80C386F762F8A7682845A5E95A45876F4647ADDD3D67C7E86FE37C283733975A00A40G10DO" TargetMode = "External"/>
	<Relationship Id="rId12" Type="http://schemas.openxmlformats.org/officeDocument/2006/relationships/hyperlink" Target="consultantplus://offline/ref=993AED9C3BC87B01D53B84A1DEFD7449F558D4830DCC0C386F762F8A7682845A5E95A45876F46176DDD3D67C7E86FE37C283733975A00A40G10DO" TargetMode = "External"/>
	<Relationship Id="rId13" Type="http://schemas.openxmlformats.org/officeDocument/2006/relationships/hyperlink" Target="consultantplus://offline/ref=993AED9C3BC87B01D53B84A1DEFD7449F252DF870FC80C386F762F8A7682845A5E95A45876F4647AD2D3D67C7E86FE37C283733975A00A40G10DO" TargetMode = "External"/>
	<Relationship Id="rId14" Type="http://schemas.openxmlformats.org/officeDocument/2006/relationships/hyperlink" Target="consultantplus://offline/ref=993AED9C3BC87B01D53B84A1DEFD7449F252DF870FC80C386F762F8A7682845A5E95A45876F46B73DAD3D67C7E86FE37C283733975A00A40G10DO" TargetMode = "External"/>
	<Relationship Id="rId15" Type="http://schemas.openxmlformats.org/officeDocument/2006/relationships/hyperlink" Target="consultantplus://offline/ref=993AED9C3BC87B01D53B84A1DEFD7449F058D28E07CC0C386F762F8A7682845A5E95A45876F46372DAD3D67C7E86FE37C283733975A00A40G10DO" TargetMode = "External"/>
	<Relationship Id="rId16" Type="http://schemas.openxmlformats.org/officeDocument/2006/relationships/hyperlink" Target="consultantplus://offline/ref=993AED9C3BC87B01D53B84A1DEFD7449F25FD18409C30C386F762F8A7682845A5E95A45876F46773D9D3D67C7E86FE37C283733975A00A40G10DO" TargetMode = "External"/>
	<Relationship Id="rId17" Type="http://schemas.openxmlformats.org/officeDocument/2006/relationships/hyperlink" Target="consultantplus://offline/ref=993AED9C3BC87B01D53B84A1DEFD7449F058D28E07CC0C386F762F8A7682845A5E95A45876F46372DAD3D67C7E86FE37C283733975A00A40G10DO" TargetMode = "External"/>
	<Relationship Id="rId18" Type="http://schemas.openxmlformats.org/officeDocument/2006/relationships/hyperlink" Target="consultantplus://offline/ref=993AED9C3BC87B01D53B84A1DEFD7449F559D5830DC80C386F762F8A7682845A4C95FC5477F07D72D8C6802D38GD01O" TargetMode = "External"/>
	<Relationship Id="rId19" Type="http://schemas.openxmlformats.org/officeDocument/2006/relationships/header" Target="header2.xml"/>
	<Relationship Id="rId20" Type="http://schemas.openxmlformats.org/officeDocument/2006/relationships/footer" Target="footer2.xml"/>
	<Relationship Id="rId21" Type="http://schemas.openxmlformats.org/officeDocument/2006/relationships/hyperlink" Target="consultantplus://offline/ref=993AED9C3BC87B01D53B84A1DEFD7449F25FD18409C30C386F762F8A7682845A5E95A45876F46773DED3D67C7E86FE37C283733975A00A40G10DO" TargetMode = "External"/>
	<Relationship Id="rId22" Type="http://schemas.openxmlformats.org/officeDocument/2006/relationships/hyperlink" Target="consultantplus://offline/ref=993AED9C3BC87B01D53B84A1DEFD7449F25FD18409C30C386F762F8A7682845A5E95A45876F46772D9D3D67C7E86FE37C283733975A00A40G10DO" TargetMode = "External"/>
	<Relationship Id="rId23" Type="http://schemas.openxmlformats.org/officeDocument/2006/relationships/hyperlink" Target="consultantplus://offline/ref=993AED9C3BC87B01D53B84A1DEFD7449F25FD18409C30C386F762F8A7682845A5E95A45876F46772DCD3D67C7E86FE37C283733975A00A40G10DO" TargetMode = "External"/>
	<Relationship Id="rId24" Type="http://schemas.openxmlformats.org/officeDocument/2006/relationships/hyperlink" Target="consultantplus://offline/ref=993AED9C3BC87B01D53B84A1DEFD7449F25FD18409C30C386F762F8A7682845A5E95A45876F46771DAD3D67C7E86FE37C283733975A00A40G10DO" TargetMode = "External"/>
	<Relationship Id="rId25" Type="http://schemas.openxmlformats.org/officeDocument/2006/relationships/hyperlink" Target="consultantplus://offline/ref=993AED9C3BC87B01D53B84A1DEFD7449F058D28E07CC0C386F762F8A7682845A5E95A45876F46372DAD3D67C7E86FE37C283733975A00A40G10DO" TargetMode = "External"/>
	<Relationship Id="rId26" Type="http://schemas.openxmlformats.org/officeDocument/2006/relationships/hyperlink" Target="consultantplus://offline/ref=993AED9C3BC87B01D53B84A1DEFD7449F25FD18409C30C386F762F8A7682845A5E95A45876F46770DCD3D67C7E86FE37C283733975A00A40G10DO" TargetMode = "External"/>
	<Relationship Id="rId27" Type="http://schemas.openxmlformats.org/officeDocument/2006/relationships/hyperlink" Target="consultantplus://offline/ref=993AED9C3BC87B01D53B84A1DEFD7449F558D4830DCC0C386F762F8A7682845A4C95FC5477F07D72D8C6802D38GD01O" TargetMode = "External"/>
	<Relationship Id="rId28" Type="http://schemas.openxmlformats.org/officeDocument/2006/relationships/hyperlink" Target="consultantplus://offline/ref=993AED9C3BC87B01D53B84A1DEFD7449F559D5830DC80C386F762F8A7682845A5E95A45A7FF468278B9CD7203BD7ED37C483703B69GA00O" TargetMode = "External"/>
	<Relationship Id="rId29" Type="http://schemas.openxmlformats.org/officeDocument/2006/relationships/hyperlink" Target="consultantplus://offline/ref=993AED9C3BC87B01D53B84A1DEFD7449F558D4830DCC0C386F762F8A7682845A5E95A45876F46A72DAD3D67C7E86FE37C283733975A00A40G10DO" TargetMode = "External"/>
	<Relationship Id="rId30" Type="http://schemas.openxmlformats.org/officeDocument/2006/relationships/hyperlink" Target="consultantplus://offline/ref=993AED9C3BC87B01D53B84A1DEFD7449F252DF870FC80C386F762F8A7682845A5E95A45876F46B73DBD3D67C7E86FE37C283733975A00A40G10DO" TargetMode = "External"/>
	<Relationship Id="rId31" Type="http://schemas.openxmlformats.org/officeDocument/2006/relationships/hyperlink" Target="consultantplus://offline/ref=993AED9C3BC87B01D53B84A1DEFD7449F558D4830DCC0C386F762F8A7682845A5E95A45876F46B73D9D3D67C7E86FE37C283733975A00A40G10DO" TargetMode = "External"/>
	<Relationship Id="rId32" Type="http://schemas.openxmlformats.org/officeDocument/2006/relationships/hyperlink" Target="consultantplus://offline/ref=993AED9C3BC87B01D53B84A1DEFD7449F558D4830DCC0C386F762F8A7682845A5E95A45876F46A72D8D3D67C7E86FE37C283733975A00A40G10D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02.08.2013 N 919
(ред. от 13.07.2021)
"Об утверждении федерального государственного образовательного стандарта среднего профессионального образования по профессии 240101.03 Оператор нефтепереработки"
(Зарегистрировано в Минюсте России 20.08.2013 N 29630)</dc:title>
  <dcterms:created xsi:type="dcterms:W3CDTF">2022-12-14T14:52:05Z</dcterms:created>
</cp:coreProperties>
</file>